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9E" w:rsidRPr="00DD109E" w:rsidRDefault="00DD109E" w:rsidP="00DD109E">
      <w:pPr>
        <w:spacing w:after="0"/>
        <w:rPr>
          <w:b/>
          <w:sz w:val="24"/>
          <w:szCs w:val="24"/>
        </w:rPr>
      </w:pPr>
      <w:r w:rsidRPr="00DD109E">
        <w:rPr>
          <w:b/>
          <w:sz w:val="24"/>
          <w:szCs w:val="24"/>
        </w:rPr>
        <w:t xml:space="preserve">                                  BOLNEY CE PRIMARY SCHOOL</w:t>
      </w:r>
    </w:p>
    <w:p w:rsidR="00C24733" w:rsidRPr="00DD109E" w:rsidRDefault="00DD109E" w:rsidP="00DD109E">
      <w:pPr>
        <w:spacing w:after="0"/>
        <w:jc w:val="center"/>
        <w:rPr>
          <w:b/>
          <w:sz w:val="24"/>
          <w:szCs w:val="24"/>
        </w:rPr>
      </w:pPr>
      <w:r w:rsidRPr="00DD109E">
        <w:rPr>
          <w:b/>
          <w:sz w:val="24"/>
          <w:szCs w:val="24"/>
        </w:rPr>
        <w:t>CURRICULUM POLICY</w:t>
      </w:r>
    </w:p>
    <w:p w:rsidR="00832885" w:rsidRDefault="00832885" w:rsidP="00832885">
      <w:pPr>
        <w:spacing w:after="0"/>
      </w:pPr>
    </w:p>
    <w:p w:rsidR="00DC4E35" w:rsidRDefault="00C24733" w:rsidP="00832885">
      <w:pPr>
        <w:spacing w:after="0"/>
      </w:pPr>
      <w:r w:rsidRPr="00832885">
        <w:t xml:space="preserve">At </w:t>
      </w:r>
      <w:r w:rsidR="0089261B" w:rsidRPr="00832885">
        <w:t>Bolney</w:t>
      </w:r>
      <w:r w:rsidRPr="00832885">
        <w:t xml:space="preserve"> Primary School we are continually striving to provide the best quality </w:t>
      </w:r>
      <w:r w:rsidR="0025122D" w:rsidRPr="00832885">
        <w:t>learning</w:t>
      </w:r>
      <w:r w:rsidRPr="00832885">
        <w:t xml:space="preserve"> and </w:t>
      </w:r>
      <w:r w:rsidR="0025122D" w:rsidRPr="00832885">
        <w:t>teaching</w:t>
      </w:r>
      <w:r w:rsidRPr="00832885">
        <w:t xml:space="preserve"> for every child in every class</w:t>
      </w:r>
      <w:r w:rsidR="00EB3DC0" w:rsidRPr="00832885">
        <w:t>,</w:t>
      </w:r>
      <w:r w:rsidRPr="00832885">
        <w:t xml:space="preserve"> every day</w:t>
      </w:r>
      <w:r w:rsidR="00CF1E57">
        <w:t>,</w:t>
      </w:r>
      <w:r w:rsidR="00731196">
        <w:t xml:space="preserve"> through a broad and balanced curriculum</w:t>
      </w:r>
      <w:r w:rsidRPr="00832885">
        <w:t>.</w:t>
      </w:r>
      <w:r w:rsidR="0025122D" w:rsidRPr="00832885">
        <w:t xml:space="preserve"> </w:t>
      </w:r>
      <w:r w:rsidRPr="00832885">
        <w:t xml:space="preserve">We work collaboratively to design learning experiences that engage all learners in meaningful experiences. We plan topics that have rich contexts using </w:t>
      </w:r>
      <w:r w:rsidR="00C45C10" w:rsidRPr="00832885">
        <w:t>the world around us, quality texts</w:t>
      </w:r>
      <w:r w:rsidRPr="00832885">
        <w:t xml:space="preserve"> and artefacts to inspire all children</w:t>
      </w:r>
      <w:r w:rsidR="00C45C10" w:rsidRPr="00832885">
        <w:t>.</w:t>
      </w:r>
      <w:r w:rsidRPr="00832885">
        <w:t xml:space="preserve"> </w:t>
      </w:r>
      <w:r w:rsidR="00C45C10" w:rsidRPr="00832885">
        <w:t xml:space="preserve"> W</w:t>
      </w:r>
      <w:r w:rsidRPr="00832885">
        <w:t xml:space="preserve">e aim to bring learning to life by linking our curriculum to the </w:t>
      </w:r>
      <w:r w:rsidR="00C45C10" w:rsidRPr="00832885">
        <w:t>children’s</w:t>
      </w:r>
      <w:r w:rsidRPr="00832885">
        <w:t xml:space="preserve"> world</w:t>
      </w:r>
      <w:r w:rsidR="00C45C10" w:rsidRPr="00832885">
        <w:t xml:space="preserve"> and the world we live in</w:t>
      </w:r>
      <w:r w:rsidRPr="00832885">
        <w:t xml:space="preserve">. Learning at </w:t>
      </w:r>
      <w:r w:rsidR="0089261B" w:rsidRPr="00832885">
        <w:t>Bolney</w:t>
      </w:r>
      <w:r w:rsidRPr="00832885">
        <w:t xml:space="preserve"> School goes beyond the classroom</w:t>
      </w:r>
      <w:r w:rsidR="006C6ECF" w:rsidRPr="00832885">
        <w:t>. Our pupils learn from the outside environment including the school grounds, our local area, a</w:t>
      </w:r>
      <w:r w:rsidR="00746546">
        <w:t>nd a</w:t>
      </w:r>
      <w:r w:rsidR="006C6ECF" w:rsidRPr="00832885">
        <w:t xml:space="preserve"> range of trips as well as from visitors</w:t>
      </w:r>
      <w:r w:rsidR="00832885">
        <w:t xml:space="preserve"> coming into school. W</w:t>
      </w:r>
      <w:r w:rsidR="006C6ECF" w:rsidRPr="00832885">
        <w:t>e encourage children to share their experiences outside of school with us and their peers.</w:t>
      </w:r>
      <w:r w:rsidR="00C45C10" w:rsidRPr="00832885">
        <w:t xml:space="preserve"> </w:t>
      </w:r>
    </w:p>
    <w:p w:rsidR="00731196" w:rsidRDefault="00731196" w:rsidP="00832885">
      <w:pPr>
        <w:spacing w:after="0"/>
      </w:pPr>
    </w:p>
    <w:p w:rsidR="00832885" w:rsidRDefault="00731196" w:rsidP="00832885">
      <w:pPr>
        <w:spacing w:after="0"/>
      </w:pPr>
      <w:r w:rsidRPr="00832885">
        <w:t>Our approach to learning and teaching is outlined in our Learning and Teaching Policy which supports this policy.</w:t>
      </w:r>
    </w:p>
    <w:p w:rsidR="00731196" w:rsidRDefault="00731196" w:rsidP="00832885">
      <w:pPr>
        <w:spacing w:after="0"/>
      </w:pPr>
    </w:p>
    <w:p w:rsidR="00C24733" w:rsidRPr="00832885" w:rsidRDefault="00C45C10" w:rsidP="00832885">
      <w:pPr>
        <w:spacing w:after="0"/>
      </w:pPr>
      <w:r w:rsidRPr="00832885">
        <w:t>Our curriculum</w:t>
      </w:r>
      <w:r w:rsidR="006C6ECF" w:rsidRPr="00832885">
        <w:t>, which</w:t>
      </w:r>
      <w:r w:rsidRPr="00832885">
        <w:t xml:space="preserve"> </w:t>
      </w:r>
      <w:r w:rsidR="006C6ECF" w:rsidRPr="00832885">
        <w:t xml:space="preserve">reflects our school values and aims to prepare children for their future, </w:t>
      </w:r>
      <w:r w:rsidRPr="00832885">
        <w:t xml:space="preserve">is </w:t>
      </w:r>
      <w:r w:rsidRPr="00A11361">
        <w:t>based on</w:t>
      </w:r>
      <w:r w:rsidR="00C24733" w:rsidRPr="00A11361">
        <w:t xml:space="preserve"> the National Curriculum</w:t>
      </w:r>
      <w:r w:rsidR="006C6ECF" w:rsidRPr="00A11361">
        <w:t xml:space="preserve"> along with a</w:t>
      </w:r>
      <w:r w:rsidR="00832885" w:rsidRPr="00A11361">
        <w:t xml:space="preserve"> curriculum for personal, social and health education</w:t>
      </w:r>
      <w:r w:rsidR="00C24733" w:rsidRPr="00A11361">
        <w:t xml:space="preserve">. </w:t>
      </w:r>
      <w:r w:rsidR="00E50378" w:rsidRPr="00A11361">
        <w:t>It also has a focus on healthy living</w:t>
      </w:r>
      <w:r w:rsidR="00BF1BEB" w:rsidRPr="00A11361">
        <w:t>, including growing and preparing food,</w:t>
      </w:r>
      <w:r w:rsidR="00E50378" w:rsidRPr="00A11361">
        <w:t xml:space="preserve"> and learning about financial matters. </w:t>
      </w:r>
      <w:r w:rsidR="00C066E8" w:rsidRPr="00A11361">
        <w:t>It is designed</w:t>
      </w:r>
      <w:r w:rsidR="00C066E8" w:rsidRPr="00832885">
        <w:t xml:space="preserve"> to provide access and opportunity for all children who attend the school.</w:t>
      </w:r>
      <w:r w:rsidR="00DC4E35" w:rsidRPr="00832885">
        <w:t xml:space="preserve"> </w:t>
      </w:r>
      <w:r w:rsidR="00C24733" w:rsidRPr="00832885">
        <w:t xml:space="preserve">Through </w:t>
      </w:r>
      <w:r w:rsidRPr="00832885">
        <w:t>this</w:t>
      </w:r>
      <w:r w:rsidR="00C24733" w:rsidRPr="00832885">
        <w:t xml:space="preserve"> </w:t>
      </w:r>
      <w:r w:rsidRPr="00832885">
        <w:t xml:space="preserve">broad and balanced </w:t>
      </w:r>
      <w:r w:rsidR="00C24733" w:rsidRPr="00832885">
        <w:t xml:space="preserve">curriculum we endeavour to develop </w:t>
      </w:r>
      <w:r w:rsidRPr="00832885">
        <w:t xml:space="preserve">a passion and </w:t>
      </w:r>
      <w:r w:rsidR="00C24733" w:rsidRPr="00832885">
        <w:t>lifelong love of learning; give opportunities to explore, question and investigate and enable all children to achieve the</w:t>
      </w:r>
      <w:r w:rsidR="00EB3DC0" w:rsidRPr="00832885">
        <w:t>ir</w:t>
      </w:r>
      <w:r w:rsidR="00C24733" w:rsidRPr="00832885">
        <w:t xml:space="preserve"> highest possible outcomes</w:t>
      </w:r>
      <w:r w:rsidR="00EB3DC0" w:rsidRPr="00832885">
        <w:t>. Children start school with creativity, ingenuity, agility, adaptability and social ability, we aim to maintain and further develop these key qualities.</w:t>
      </w:r>
    </w:p>
    <w:p w:rsidR="00832885" w:rsidRDefault="00832885" w:rsidP="00832885">
      <w:pPr>
        <w:spacing w:after="0"/>
        <w:rPr>
          <w:b/>
        </w:rPr>
      </w:pPr>
    </w:p>
    <w:p w:rsidR="00832885" w:rsidRDefault="00CF1E57" w:rsidP="00832885">
      <w:pPr>
        <w:spacing w:after="0"/>
        <w:rPr>
          <w:b/>
        </w:rPr>
      </w:pPr>
      <w:r>
        <w:rPr>
          <w:b/>
        </w:rPr>
        <w:t>Vision</w:t>
      </w:r>
    </w:p>
    <w:p w:rsidR="00CF1E57" w:rsidRPr="00CF1E57" w:rsidRDefault="00CF1E57" w:rsidP="00CF1E57">
      <w:pPr>
        <w:spacing w:after="0"/>
      </w:pPr>
      <w:r w:rsidRPr="00CF1E57">
        <w:t>Each child is unique. We partner with families to nurture the ‘whole child’ – by understanding their specific emotional, spiritual and learning needs –</w:t>
      </w:r>
      <w:r>
        <w:t xml:space="preserve"> </w:t>
      </w:r>
      <w:r w:rsidRPr="00CF1E57">
        <w:t>so children flourish.</w:t>
      </w:r>
    </w:p>
    <w:p w:rsidR="00CF1E57" w:rsidRPr="00CF1E57" w:rsidRDefault="00CF1E57" w:rsidP="00CF1E57">
      <w:pPr>
        <w:spacing w:after="0"/>
      </w:pPr>
      <w:r w:rsidRPr="00CF1E57">
        <w:t xml:space="preserve">Children leave us as fearless lifelong learners, ready to meet the world with self-confidence, curiosity and resilience.  </w:t>
      </w:r>
      <w:r w:rsidRPr="00CF1E57">
        <w:rPr>
          <w:i/>
          <w:iCs/>
        </w:rPr>
        <w:t>Be the best you can, guided by God.</w:t>
      </w:r>
    </w:p>
    <w:p w:rsidR="00CF1E57" w:rsidRDefault="00CF1E57" w:rsidP="00832885">
      <w:pPr>
        <w:spacing w:after="0"/>
        <w:rPr>
          <w:b/>
        </w:rPr>
      </w:pPr>
    </w:p>
    <w:p w:rsidR="007077CD" w:rsidRPr="00832885" w:rsidRDefault="00C24733" w:rsidP="00832885">
      <w:pPr>
        <w:spacing w:after="0"/>
        <w:rPr>
          <w:b/>
        </w:rPr>
      </w:pPr>
      <w:r w:rsidRPr="00832885">
        <w:rPr>
          <w:b/>
        </w:rPr>
        <w:t xml:space="preserve">Values </w:t>
      </w:r>
    </w:p>
    <w:p w:rsidR="00C24733" w:rsidRPr="00832885" w:rsidRDefault="00FD2D55" w:rsidP="00832885">
      <w:pPr>
        <w:spacing w:after="0"/>
      </w:pPr>
      <w:r w:rsidRPr="00832885">
        <w:t>Our</w:t>
      </w:r>
      <w:r w:rsidR="00C24733" w:rsidRPr="00832885">
        <w:t xml:space="preserve"> </w:t>
      </w:r>
      <w:r w:rsidR="00EB3DC0" w:rsidRPr="00832885">
        <w:t>c</w:t>
      </w:r>
      <w:r w:rsidR="00C24733" w:rsidRPr="00832885">
        <w:t xml:space="preserve">urriculum is developed around </w:t>
      </w:r>
      <w:r w:rsidR="0025122D" w:rsidRPr="00832885">
        <w:t xml:space="preserve">our four Christian values of </w:t>
      </w:r>
      <w:r w:rsidR="00EB3DC0" w:rsidRPr="00832885">
        <w:t>l</w:t>
      </w:r>
      <w:r w:rsidR="0025122D" w:rsidRPr="00832885">
        <w:t xml:space="preserve">ove, respect, honesty and resilience </w:t>
      </w:r>
      <w:r w:rsidR="00C24733" w:rsidRPr="00832885">
        <w:t xml:space="preserve">which: </w:t>
      </w:r>
    </w:p>
    <w:p w:rsidR="00EB3DC0" w:rsidRPr="00832885" w:rsidRDefault="00EB3DC0" w:rsidP="00832885">
      <w:pPr>
        <w:pStyle w:val="ListParagraph"/>
        <w:numPr>
          <w:ilvl w:val="0"/>
          <w:numId w:val="5"/>
        </w:numPr>
        <w:spacing w:after="0"/>
        <w:ind w:left="360"/>
      </w:pPr>
      <w:r w:rsidRPr="00832885">
        <w:t>Encourages a love of learning</w:t>
      </w:r>
    </w:p>
    <w:p w:rsidR="00C24733" w:rsidRPr="00832885" w:rsidRDefault="00C24733" w:rsidP="00832885">
      <w:pPr>
        <w:pStyle w:val="ListParagraph"/>
        <w:numPr>
          <w:ilvl w:val="0"/>
          <w:numId w:val="5"/>
        </w:numPr>
        <w:spacing w:after="0"/>
        <w:ind w:left="360"/>
      </w:pPr>
      <w:r w:rsidRPr="00832885">
        <w:t xml:space="preserve">Promotes personal development </w:t>
      </w:r>
      <w:r w:rsidR="0025122D" w:rsidRPr="00832885">
        <w:t>and emotional resilience</w:t>
      </w:r>
    </w:p>
    <w:p w:rsidR="00C24733" w:rsidRPr="00832885" w:rsidRDefault="00C24733" w:rsidP="00832885">
      <w:pPr>
        <w:pStyle w:val="ListParagraph"/>
        <w:numPr>
          <w:ilvl w:val="0"/>
          <w:numId w:val="5"/>
        </w:numPr>
        <w:spacing w:after="0"/>
        <w:ind w:left="360"/>
      </w:pPr>
      <w:r w:rsidRPr="00832885">
        <w:t>Develops spiritual, moral, social, intellectual and physical growth</w:t>
      </w:r>
    </w:p>
    <w:p w:rsidR="00832885" w:rsidRDefault="00832885" w:rsidP="00832885">
      <w:pPr>
        <w:spacing w:after="0"/>
        <w:rPr>
          <w:b/>
        </w:rPr>
      </w:pPr>
    </w:p>
    <w:p w:rsidR="007077CD" w:rsidRPr="00832885" w:rsidRDefault="007077CD" w:rsidP="00832885">
      <w:pPr>
        <w:spacing w:after="0"/>
        <w:rPr>
          <w:b/>
        </w:rPr>
      </w:pPr>
      <w:r w:rsidRPr="00832885">
        <w:rPr>
          <w:b/>
        </w:rPr>
        <w:t xml:space="preserve">Purpose </w:t>
      </w:r>
    </w:p>
    <w:p w:rsidR="007077CD" w:rsidRPr="00832885" w:rsidRDefault="007077CD" w:rsidP="00832885">
      <w:pPr>
        <w:spacing w:after="0"/>
      </w:pPr>
      <w:r w:rsidRPr="00832885">
        <w:t xml:space="preserve">The curriculum at </w:t>
      </w:r>
      <w:r w:rsidR="0089261B" w:rsidRPr="00832885">
        <w:t>Bolney</w:t>
      </w:r>
      <w:r w:rsidRPr="00832885">
        <w:t xml:space="preserve"> Primary School will: </w:t>
      </w:r>
    </w:p>
    <w:p w:rsidR="007077CD" w:rsidRPr="00832885" w:rsidRDefault="00CF1E57" w:rsidP="00832885">
      <w:pPr>
        <w:pStyle w:val="ListParagraph"/>
        <w:numPr>
          <w:ilvl w:val="0"/>
          <w:numId w:val="6"/>
        </w:numPr>
        <w:spacing w:after="0"/>
        <w:ind w:left="360"/>
      </w:pPr>
      <w:r>
        <w:t xml:space="preserve">Promote high standards </w:t>
      </w:r>
    </w:p>
    <w:p w:rsidR="007077CD" w:rsidRPr="00832885" w:rsidRDefault="007077CD" w:rsidP="00832885">
      <w:pPr>
        <w:pStyle w:val="ListParagraph"/>
        <w:numPr>
          <w:ilvl w:val="0"/>
          <w:numId w:val="6"/>
        </w:numPr>
        <w:spacing w:after="0"/>
        <w:ind w:left="360"/>
      </w:pPr>
      <w:r w:rsidRPr="00832885">
        <w:t xml:space="preserve">Develop a wide range of skills and broaden </w:t>
      </w:r>
      <w:r w:rsidR="003F4AC7">
        <w:t xml:space="preserve">our </w:t>
      </w:r>
      <w:r w:rsidRPr="00832885">
        <w:t>children’s life experiences</w:t>
      </w:r>
    </w:p>
    <w:p w:rsidR="007077CD" w:rsidRPr="00832885" w:rsidRDefault="007077CD" w:rsidP="00832885">
      <w:pPr>
        <w:pStyle w:val="ListParagraph"/>
        <w:numPr>
          <w:ilvl w:val="0"/>
          <w:numId w:val="6"/>
        </w:numPr>
        <w:spacing w:after="0"/>
        <w:ind w:left="360"/>
      </w:pPr>
      <w:r w:rsidRPr="00832885">
        <w:t xml:space="preserve">Provide a broad and varied learning experience in every </w:t>
      </w:r>
      <w:r w:rsidR="00CF1E57">
        <w:t>k</w:t>
      </w:r>
      <w:r w:rsidRPr="00832885">
        <w:t xml:space="preserve">ey </w:t>
      </w:r>
      <w:r w:rsidR="00CF1E57">
        <w:t>s</w:t>
      </w:r>
      <w:r w:rsidRPr="00832885">
        <w:t>tage</w:t>
      </w:r>
    </w:p>
    <w:p w:rsidR="007077CD" w:rsidRDefault="007077CD" w:rsidP="00832885">
      <w:pPr>
        <w:pStyle w:val="ListParagraph"/>
        <w:numPr>
          <w:ilvl w:val="0"/>
          <w:numId w:val="6"/>
        </w:numPr>
        <w:spacing w:after="0"/>
        <w:ind w:left="360"/>
      </w:pPr>
      <w:r w:rsidRPr="00832885">
        <w:t>Promote a positive engagement with, and commitment to, learning</w:t>
      </w:r>
    </w:p>
    <w:p w:rsidR="00DD109E" w:rsidRPr="00832885" w:rsidRDefault="00DD109E" w:rsidP="00DD109E">
      <w:pPr>
        <w:spacing w:after="0"/>
      </w:pPr>
    </w:p>
    <w:p w:rsidR="00EB3DC0" w:rsidRPr="00832885" w:rsidRDefault="007077CD" w:rsidP="00832885">
      <w:pPr>
        <w:pStyle w:val="ListParagraph"/>
        <w:numPr>
          <w:ilvl w:val="0"/>
          <w:numId w:val="6"/>
        </w:numPr>
        <w:spacing w:after="0"/>
        <w:ind w:left="360"/>
      </w:pPr>
      <w:r w:rsidRPr="00832885">
        <w:t>Enable</w:t>
      </w:r>
      <w:r w:rsidR="003F4AC7">
        <w:t xml:space="preserve"> our</w:t>
      </w:r>
      <w:r w:rsidRPr="00832885">
        <w:t xml:space="preserve"> children to develop effective skills of</w:t>
      </w:r>
      <w:r w:rsidR="00EB3DC0" w:rsidRPr="00832885">
        <w:t xml:space="preserve"> co-operation and collaboration</w:t>
      </w:r>
    </w:p>
    <w:p w:rsidR="00EB3DC0" w:rsidRPr="00832885" w:rsidRDefault="007077CD" w:rsidP="00832885">
      <w:pPr>
        <w:pStyle w:val="ListParagraph"/>
        <w:numPr>
          <w:ilvl w:val="0"/>
          <w:numId w:val="6"/>
        </w:numPr>
        <w:spacing w:after="0"/>
        <w:ind w:left="360"/>
      </w:pPr>
      <w:r w:rsidRPr="00832885">
        <w:t xml:space="preserve">Be relevant to </w:t>
      </w:r>
      <w:r w:rsidR="003F4AC7">
        <w:t xml:space="preserve">our </w:t>
      </w:r>
      <w:r w:rsidRPr="00832885">
        <w:t>children and prepare them for the here and now</w:t>
      </w:r>
      <w:r w:rsidR="00EB3DC0" w:rsidRPr="00832885">
        <w:t xml:space="preserve"> and for their future</w:t>
      </w:r>
    </w:p>
    <w:p w:rsidR="00C24733" w:rsidRPr="00832885" w:rsidRDefault="007077CD" w:rsidP="00832885">
      <w:pPr>
        <w:pStyle w:val="ListParagraph"/>
        <w:numPr>
          <w:ilvl w:val="0"/>
          <w:numId w:val="6"/>
        </w:numPr>
        <w:spacing w:after="0"/>
        <w:ind w:left="360"/>
      </w:pPr>
      <w:r w:rsidRPr="00832885">
        <w:t xml:space="preserve">Help </w:t>
      </w:r>
      <w:r w:rsidR="003F4AC7">
        <w:t xml:space="preserve">our </w:t>
      </w:r>
      <w:r w:rsidRPr="00832885">
        <w:t>children recognise that personal development is essential to wellbeing and success</w:t>
      </w:r>
    </w:p>
    <w:p w:rsidR="00DD109E" w:rsidRDefault="00DD109E" w:rsidP="00832885">
      <w:pPr>
        <w:pStyle w:val="aLCPSubhead"/>
        <w:rPr>
          <w:rFonts w:asciiTheme="minorHAnsi" w:hAnsiTheme="minorHAnsi" w:cs="Times New Roman"/>
          <w:sz w:val="22"/>
          <w:szCs w:val="22"/>
        </w:rPr>
      </w:pPr>
    </w:p>
    <w:p w:rsidR="0089261B" w:rsidRPr="00832885" w:rsidRDefault="00CC79BF" w:rsidP="00832885">
      <w:pPr>
        <w:pStyle w:val="aLCPSubhead"/>
        <w:rPr>
          <w:rFonts w:asciiTheme="minorHAnsi" w:hAnsiTheme="minorHAnsi" w:cs="Times New Roman"/>
          <w:sz w:val="22"/>
          <w:szCs w:val="22"/>
        </w:rPr>
      </w:pPr>
      <w:r w:rsidRPr="00832885">
        <w:rPr>
          <w:rFonts w:asciiTheme="minorHAnsi" w:hAnsiTheme="minorHAnsi" w:cs="Times New Roman"/>
          <w:sz w:val="22"/>
          <w:szCs w:val="22"/>
        </w:rPr>
        <w:t>O</w:t>
      </w:r>
      <w:r w:rsidR="0089261B" w:rsidRPr="00832885">
        <w:rPr>
          <w:rFonts w:asciiTheme="minorHAnsi" w:hAnsiTheme="minorHAnsi" w:cs="Times New Roman"/>
          <w:sz w:val="22"/>
          <w:szCs w:val="22"/>
        </w:rPr>
        <w:t>rganisation and planning</w:t>
      </w:r>
    </w:p>
    <w:p w:rsidR="005A01A1" w:rsidRPr="00AC00FE" w:rsidRDefault="0089261B" w:rsidP="00832885">
      <w:pPr>
        <w:pStyle w:val="aLCPBodytext"/>
        <w:rPr>
          <w:rFonts w:asciiTheme="minorHAnsi" w:hAnsiTheme="minorHAnsi"/>
          <w:sz w:val="22"/>
          <w:szCs w:val="22"/>
        </w:rPr>
      </w:pPr>
      <w:r w:rsidRPr="00AC00FE">
        <w:rPr>
          <w:rFonts w:asciiTheme="minorHAnsi" w:hAnsiTheme="minorHAnsi"/>
          <w:sz w:val="22"/>
          <w:szCs w:val="22"/>
        </w:rPr>
        <w:t>We</w:t>
      </w:r>
      <w:r w:rsidR="005A01A1" w:rsidRPr="00AC00FE">
        <w:rPr>
          <w:rFonts w:asciiTheme="minorHAnsi" w:hAnsiTheme="minorHAnsi"/>
          <w:sz w:val="22"/>
          <w:szCs w:val="22"/>
        </w:rPr>
        <w:t xml:space="preserve"> teach much of our curriculum through topics. These are planned in three phases: </w:t>
      </w:r>
      <w:r w:rsidR="00746546" w:rsidRPr="00AC00FE">
        <w:rPr>
          <w:rFonts w:asciiTheme="minorHAnsi" w:hAnsiTheme="minorHAnsi"/>
          <w:sz w:val="22"/>
          <w:szCs w:val="22"/>
        </w:rPr>
        <w:t>Early Years with</w:t>
      </w:r>
      <w:r w:rsidR="00CC79BF" w:rsidRPr="00AC00FE">
        <w:rPr>
          <w:rFonts w:asciiTheme="minorHAnsi" w:hAnsiTheme="minorHAnsi"/>
          <w:sz w:val="22"/>
          <w:szCs w:val="22"/>
        </w:rPr>
        <w:t xml:space="preserve"> Year 1 and Year 2; Year 3 and Year 4; Year 5 and Year 6</w:t>
      </w:r>
      <w:r w:rsidRPr="00AC00FE">
        <w:rPr>
          <w:rFonts w:asciiTheme="minorHAnsi" w:hAnsiTheme="minorHAnsi"/>
          <w:sz w:val="22"/>
          <w:szCs w:val="22"/>
        </w:rPr>
        <w:t xml:space="preserve">. </w:t>
      </w:r>
      <w:r w:rsidR="005A01A1" w:rsidRPr="00AC00FE">
        <w:rPr>
          <w:rFonts w:asciiTheme="minorHAnsi" w:hAnsiTheme="minorHAnsi"/>
          <w:sz w:val="22"/>
          <w:szCs w:val="22"/>
        </w:rPr>
        <w:t>The</w:t>
      </w:r>
      <w:r w:rsidR="00797D8B" w:rsidRPr="00AC00FE">
        <w:rPr>
          <w:rFonts w:asciiTheme="minorHAnsi" w:hAnsiTheme="minorHAnsi"/>
          <w:sz w:val="22"/>
          <w:szCs w:val="22"/>
        </w:rPr>
        <w:t xml:space="preserve"> topics for</w:t>
      </w:r>
      <w:r w:rsidR="00746546" w:rsidRPr="00AC00FE">
        <w:rPr>
          <w:rFonts w:asciiTheme="minorHAnsi" w:hAnsiTheme="minorHAnsi"/>
          <w:sz w:val="22"/>
          <w:szCs w:val="22"/>
        </w:rPr>
        <w:t xml:space="preserve"> the Early Years with </w:t>
      </w:r>
      <w:r w:rsidR="005A01A1" w:rsidRPr="00AC00FE">
        <w:rPr>
          <w:rFonts w:asciiTheme="minorHAnsi" w:hAnsiTheme="minorHAnsi"/>
          <w:sz w:val="22"/>
          <w:szCs w:val="22"/>
        </w:rPr>
        <w:t>Year 1 and Year 2</w:t>
      </w:r>
      <w:r w:rsidR="00797D8B" w:rsidRPr="00AC00FE">
        <w:rPr>
          <w:rFonts w:asciiTheme="minorHAnsi" w:hAnsiTheme="minorHAnsi"/>
          <w:sz w:val="22"/>
          <w:szCs w:val="22"/>
        </w:rPr>
        <w:t xml:space="preserve"> phase are arranged over three years</w:t>
      </w:r>
      <w:r w:rsidR="00746546" w:rsidRPr="00AC00FE">
        <w:rPr>
          <w:rFonts w:asciiTheme="minorHAnsi" w:hAnsiTheme="minorHAnsi"/>
          <w:sz w:val="22"/>
          <w:szCs w:val="22"/>
        </w:rPr>
        <w:t>. Though the topics are the same,</w:t>
      </w:r>
      <w:r w:rsidR="00797D8B" w:rsidRPr="00AC00FE">
        <w:rPr>
          <w:rFonts w:asciiTheme="minorHAnsi" w:hAnsiTheme="minorHAnsi"/>
          <w:sz w:val="22"/>
          <w:szCs w:val="22"/>
        </w:rPr>
        <w:t xml:space="preserve"> the Early Years curriculum is planned separately to the Year 1 and Year 2 curriculum. The topics for both the KS2 phases (Year 3 and Year 4; Year 5 and Year </w:t>
      </w:r>
      <w:r w:rsidR="00746546" w:rsidRPr="00AC00FE">
        <w:rPr>
          <w:rFonts w:asciiTheme="minorHAnsi" w:hAnsiTheme="minorHAnsi"/>
          <w:sz w:val="22"/>
          <w:szCs w:val="22"/>
        </w:rPr>
        <w:t>6) are arranged over two years.</w:t>
      </w:r>
    </w:p>
    <w:p w:rsidR="00746546" w:rsidRDefault="00746546" w:rsidP="00832885">
      <w:pPr>
        <w:pStyle w:val="aLCPBodytext"/>
        <w:rPr>
          <w:rFonts w:asciiTheme="minorHAnsi" w:hAnsiTheme="minorHAnsi"/>
          <w:sz w:val="22"/>
          <w:szCs w:val="22"/>
        </w:rPr>
      </w:pPr>
      <w:r w:rsidRPr="00AC00FE">
        <w:rPr>
          <w:rFonts w:asciiTheme="minorHAnsi" w:hAnsiTheme="minorHAnsi"/>
          <w:sz w:val="22"/>
          <w:szCs w:val="22"/>
        </w:rPr>
        <w:t>The topics chosen consider the interests of each cohort and can be adjusted to ensure pupil engagement.</w:t>
      </w:r>
      <w:r w:rsidR="00BF1BEB">
        <w:rPr>
          <w:rFonts w:asciiTheme="minorHAnsi" w:hAnsiTheme="minorHAnsi"/>
          <w:sz w:val="22"/>
          <w:szCs w:val="22"/>
        </w:rPr>
        <w:t xml:space="preserve"> The curriculum is enhanced through involvement of the local community and the wider environment. </w:t>
      </w:r>
      <w:r w:rsidR="00BF1BEB" w:rsidRPr="00BF1BEB">
        <w:rPr>
          <w:rFonts w:asciiTheme="minorHAnsi" w:hAnsiTheme="minorHAnsi"/>
          <w:sz w:val="22"/>
          <w:szCs w:val="22"/>
        </w:rPr>
        <w:t xml:space="preserve"> </w:t>
      </w:r>
      <w:r w:rsidR="00BF1BEB">
        <w:rPr>
          <w:rFonts w:asciiTheme="minorHAnsi" w:hAnsiTheme="minorHAnsi"/>
          <w:sz w:val="22"/>
          <w:szCs w:val="22"/>
        </w:rPr>
        <w:t>A trip or an in-school experience is planned for the majority of topics.</w:t>
      </w:r>
    </w:p>
    <w:p w:rsidR="00BF1BEB" w:rsidRDefault="00BF1BEB" w:rsidP="00832885">
      <w:pPr>
        <w:pStyle w:val="aLCPBodytext"/>
        <w:rPr>
          <w:rFonts w:asciiTheme="minorHAnsi" w:hAnsiTheme="minorHAnsi"/>
          <w:sz w:val="22"/>
          <w:szCs w:val="22"/>
        </w:rPr>
      </w:pPr>
      <w:r>
        <w:rPr>
          <w:rFonts w:asciiTheme="minorHAnsi" w:hAnsiTheme="minorHAnsi"/>
          <w:sz w:val="22"/>
          <w:szCs w:val="22"/>
        </w:rPr>
        <w:t>Wherever possible the topic is planned with the current class to promote enquiry cycle planning.</w:t>
      </w:r>
    </w:p>
    <w:p w:rsidR="006C1AA2" w:rsidRDefault="006C1AA2" w:rsidP="00832885">
      <w:pPr>
        <w:pStyle w:val="aLCPBodytext"/>
        <w:rPr>
          <w:rFonts w:asciiTheme="minorHAnsi" w:hAnsiTheme="minorHAnsi"/>
          <w:sz w:val="22"/>
          <w:szCs w:val="22"/>
        </w:rPr>
      </w:pPr>
    </w:p>
    <w:p w:rsidR="006C1AA2" w:rsidRPr="00AC00FE" w:rsidRDefault="006C1AA2" w:rsidP="006C1AA2">
      <w:pPr>
        <w:pStyle w:val="aLCPBodytext"/>
        <w:jc w:val="center"/>
        <w:rPr>
          <w:rFonts w:asciiTheme="minorHAnsi" w:hAnsiTheme="minorHAnsi"/>
          <w:sz w:val="22"/>
          <w:szCs w:val="22"/>
        </w:rPr>
      </w:pPr>
      <w:r>
        <w:rPr>
          <w:noProof/>
          <w:lang w:eastAsia="en-GB"/>
        </w:rPr>
        <w:drawing>
          <wp:inline distT="0" distB="0" distL="0" distR="0" wp14:anchorId="20C99551" wp14:editId="642B31F1">
            <wp:extent cx="1781175" cy="13882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5069" cy="1391304"/>
                    </a:xfrm>
                    <a:prstGeom prst="rect">
                      <a:avLst/>
                    </a:prstGeom>
                  </pic:spPr>
                </pic:pic>
              </a:graphicData>
            </a:graphic>
          </wp:inline>
        </w:drawing>
      </w:r>
    </w:p>
    <w:p w:rsidR="00746546" w:rsidRPr="00AC00FE" w:rsidRDefault="00746546" w:rsidP="00832885">
      <w:pPr>
        <w:pStyle w:val="aLCPBodytext"/>
        <w:rPr>
          <w:rFonts w:asciiTheme="minorHAnsi" w:hAnsiTheme="minorHAnsi"/>
          <w:sz w:val="22"/>
          <w:szCs w:val="22"/>
        </w:rPr>
      </w:pPr>
    </w:p>
    <w:p w:rsidR="0089261B" w:rsidRPr="00832885" w:rsidRDefault="00746546" w:rsidP="00832885">
      <w:pPr>
        <w:pStyle w:val="aLCPBodytext"/>
        <w:rPr>
          <w:rFonts w:asciiTheme="minorHAnsi" w:hAnsiTheme="minorHAnsi"/>
          <w:sz w:val="22"/>
          <w:szCs w:val="22"/>
        </w:rPr>
      </w:pPr>
      <w:r w:rsidRPr="00AC00FE">
        <w:rPr>
          <w:rFonts w:asciiTheme="minorHAnsi" w:hAnsiTheme="minorHAnsi"/>
          <w:sz w:val="22"/>
          <w:szCs w:val="22"/>
        </w:rPr>
        <w:t>A</w:t>
      </w:r>
      <w:r w:rsidR="0089261B" w:rsidRPr="00AC00FE">
        <w:rPr>
          <w:rFonts w:asciiTheme="minorHAnsi" w:hAnsiTheme="minorHAnsi"/>
          <w:sz w:val="22"/>
          <w:szCs w:val="22"/>
        </w:rPr>
        <w:t xml:space="preserve"> long-term plan</w:t>
      </w:r>
      <w:r w:rsidRPr="00AC00FE">
        <w:rPr>
          <w:rFonts w:asciiTheme="minorHAnsi" w:hAnsiTheme="minorHAnsi"/>
          <w:sz w:val="22"/>
          <w:szCs w:val="22"/>
        </w:rPr>
        <w:t xml:space="preserve"> is agreed</w:t>
      </w:r>
      <w:r w:rsidR="0089261B" w:rsidRPr="00AC00FE">
        <w:rPr>
          <w:rFonts w:asciiTheme="minorHAnsi" w:hAnsiTheme="minorHAnsi"/>
          <w:sz w:val="22"/>
          <w:szCs w:val="22"/>
        </w:rPr>
        <w:t xml:space="preserve"> for each </w:t>
      </w:r>
      <w:r w:rsidR="00CC79BF" w:rsidRPr="00AC00FE">
        <w:rPr>
          <w:rFonts w:asciiTheme="minorHAnsi" w:hAnsiTheme="minorHAnsi"/>
          <w:sz w:val="22"/>
          <w:szCs w:val="22"/>
        </w:rPr>
        <w:t>phase</w:t>
      </w:r>
      <w:r w:rsidR="0089261B" w:rsidRPr="00AC00FE">
        <w:rPr>
          <w:rFonts w:asciiTheme="minorHAnsi" w:hAnsiTheme="minorHAnsi"/>
          <w:sz w:val="22"/>
          <w:szCs w:val="22"/>
        </w:rPr>
        <w:t xml:space="preserve">, </w:t>
      </w:r>
      <w:r w:rsidR="00CC79BF" w:rsidRPr="00AC00FE">
        <w:rPr>
          <w:rFonts w:asciiTheme="minorHAnsi" w:hAnsiTheme="minorHAnsi"/>
          <w:sz w:val="22"/>
          <w:szCs w:val="22"/>
        </w:rPr>
        <w:t xml:space="preserve">based around </w:t>
      </w:r>
      <w:r w:rsidR="0089261B" w:rsidRPr="00AC00FE">
        <w:rPr>
          <w:rFonts w:asciiTheme="minorHAnsi" w:hAnsiTheme="minorHAnsi"/>
          <w:sz w:val="22"/>
          <w:szCs w:val="22"/>
        </w:rPr>
        <w:t>topics.  Th</w:t>
      </w:r>
      <w:r w:rsidR="00CC79BF" w:rsidRPr="00AC00FE">
        <w:rPr>
          <w:rFonts w:asciiTheme="minorHAnsi" w:hAnsiTheme="minorHAnsi"/>
          <w:sz w:val="22"/>
          <w:szCs w:val="22"/>
        </w:rPr>
        <w:t>e long term plan</w:t>
      </w:r>
      <w:r w:rsidR="0089261B" w:rsidRPr="00AC00FE">
        <w:rPr>
          <w:rFonts w:asciiTheme="minorHAnsi" w:hAnsiTheme="minorHAnsi"/>
          <w:sz w:val="22"/>
          <w:szCs w:val="22"/>
        </w:rPr>
        <w:t xml:space="preserve"> indicates the topics</w:t>
      </w:r>
      <w:r w:rsidR="00CC79BF" w:rsidRPr="00AC00FE">
        <w:rPr>
          <w:rFonts w:asciiTheme="minorHAnsi" w:hAnsiTheme="minorHAnsi"/>
          <w:sz w:val="22"/>
          <w:szCs w:val="22"/>
        </w:rPr>
        <w:t xml:space="preserve"> and subjects</w:t>
      </w:r>
      <w:r w:rsidR="0089261B" w:rsidRPr="00AC00FE">
        <w:rPr>
          <w:rFonts w:asciiTheme="minorHAnsi" w:hAnsiTheme="minorHAnsi"/>
          <w:sz w:val="22"/>
          <w:szCs w:val="22"/>
        </w:rPr>
        <w:t xml:space="preserve"> that are to be taught in each term</w:t>
      </w:r>
      <w:r w:rsidR="00CC79BF" w:rsidRPr="00AC00FE">
        <w:rPr>
          <w:rFonts w:asciiTheme="minorHAnsi" w:hAnsiTheme="minorHAnsi"/>
          <w:sz w:val="22"/>
          <w:szCs w:val="22"/>
        </w:rPr>
        <w:t xml:space="preserve"> ensuring a broad and balanced curriculum over the academic year. This is based on the National Curriculum and is reviewed </w:t>
      </w:r>
      <w:r w:rsidR="0089261B" w:rsidRPr="00AC00FE">
        <w:rPr>
          <w:rFonts w:asciiTheme="minorHAnsi" w:hAnsiTheme="minorHAnsi"/>
          <w:sz w:val="22"/>
          <w:szCs w:val="22"/>
        </w:rPr>
        <w:t>on an annual basis.</w:t>
      </w:r>
    </w:p>
    <w:p w:rsidR="0089261B" w:rsidRPr="00832885" w:rsidRDefault="0089261B" w:rsidP="00832885">
      <w:pPr>
        <w:pStyle w:val="aLCPBodytext"/>
        <w:rPr>
          <w:rFonts w:asciiTheme="minorHAnsi" w:hAnsiTheme="minorHAnsi"/>
          <w:sz w:val="22"/>
          <w:szCs w:val="22"/>
        </w:rPr>
      </w:pPr>
    </w:p>
    <w:p w:rsidR="00CC79BF" w:rsidRPr="00832885" w:rsidRDefault="00A11361" w:rsidP="00832885">
      <w:pPr>
        <w:pStyle w:val="aLCPBodytext"/>
        <w:rPr>
          <w:rFonts w:asciiTheme="minorHAnsi" w:hAnsiTheme="minorHAnsi"/>
          <w:sz w:val="22"/>
          <w:szCs w:val="22"/>
        </w:rPr>
      </w:pPr>
      <w:r>
        <w:rPr>
          <w:rFonts w:asciiTheme="minorHAnsi" w:hAnsiTheme="minorHAnsi"/>
          <w:sz w:val="22"/>
          <w:szCs w:val="22"/>
        </w:rPr>
        <w:t>M</w:t>
      </w:r>
      <w:r w:rsidR="0089261B" w:rsidRPr="00A11361">
        <w:rPr>
          <w:rFonts w:asciiTheme="minorHAnsi" w:hAnsiTheme="minorHAnsi"/>
          <w:sz w:val="22"/>
          <w:szCs w:val="22"/>
        </w:rPr>
        <w:t>edium-term plans</w:t>
      </w:r>
      <w:r>
        <w:rPr>
          <w:rFonts w:asciiTheme="minorHAnsi" w:hAnsiTheme="minorHAnsi"/>
          <w:sz w:val="22"/>
          <w:szCs w:val="22"/>
        </w:rPr>
        <w:t xml:space="preserve"> or skills progression </w:t>
      </w:r>
      <w:r w:rsidR="00CC79BF" w:rsidRPr="00A11361">
        <w:rPr>
          <w:rFonts w:asciiTheme="minorHAnsi" w:hAnsiTheme="minorHAnsi"/>
          <w:sz w:val="22"/>
          <w:szCs w:val="22"/>
        </w:rPr>
        <w:t>outline</w:t>
      </w:r>
      <w:r>
        <w:rPr>
          <w:rFonts w:asciiTheme="minorHAnsi" w:hAnsiTheme="minorHAnsi"/>
          <w:sz w:val="22"/>
          <w:szCs w:val="22"/>
        </w:rPr>
        <w:t xml:space="preserve"> the objectives to be taught over the year </w:t>
      </w:r>
      <w:r w:rsidR="00CC79BF" w:rsidRPr="00A11361">
        <w:rPr>
          <w:rFonts w:asciiTheme="minorHAnsi" w:hAnsiTheme="minorHAnsi"/>
          <w:sz w:val="22"/>
          <w:szCs w:val="22"/>
        </w:rPr>
        <w:t xml:space="preserve">ensuring a progression of skills throughout the year and from year to year. </w:t>
      </w:r>
      <w:r w:rsidR="00BF1BEB" w:rsidRPr="00A11361">
        <w:rPr>
          <w:rFonts w:asciiTheme="minorHAnsi" w:hAnsiTheme="minorHAnsi"/>
          <w:sz w:val="22"/>
          <w:szCs w:val="22"/>
        </w:rPr>
        <w:t xml:space="preserve"> They</w:t>
      </w:r>
      <w:r w:rsidR="00BF1BEB">
        <w:rPr>
          <w:rFonts w:asciiTheme="minorHAnsi" w:hAnsiTheme="minorHAnsi"/>
          <w:sz w:val="22"/>
          <w:szCs w:val="22"/>
        </w:rPr>
        <w:t xml:space="preserve"> ensure use of our outside environment, local resources and the community. Quality texts are used to inspire the children along with local, national or world issues.</w:t>
      </w:r>
      <w:r w:rsidR="00E31E1B">
        <w:rPr>
          <w:rFonts w:asciiTheme="minorHAnsi" w:hAnsiTheme="minorHAnsi"/>
          <w:sz w:val="22"/>
          <w:szCs w:val="22"/>
        </w:rPr>
        <w:t xml:space="preserve"> </w:t>
      </w:r>
    </w:p>
    <w:p w:rsidR="00CC79BF" w:rsidRPr="00832885" w:rsidRDefault="00CC79BF" w:rsidP="00832885">
      <w:pPr>
        <w:pStyle w:val="aLCPBodytext"/>
        <w:rPr>
          <w:rFonts w:asciiTheme="minorHAnsi" w:hAnsiTheme="minorHAnsi"/>
          <w:sz w:val="22"/>
          <w:szCs w:val="22"/>
        </w:rPr>
      </w:pPr>
    </w:p>
    <w:p w:rsidR="0089261B" w:rsidRPr="00832885" w:rsidRDefault="0089261B" w:rsidP="00832885">
      <w:pPr>
        <w:pStyle w:val="aLCPBodytext"/>
        <w:rPr>
          <w:rFonts w:asciiTheme="minorHAnsi" w:hAnsiTheme="minorHAnsi"/>
          <w:sz w:val="22"/>
          <w:szCs w:val="22"/>
        </w:rPr>
      </w:pPr>
      <w:r w:rsidRPr="00844048">
        <w:rPr>
          <w:rFonts w:asciiTheme="minorHAnsi" w:hAnsiTheme="minorHAnsi"/>
          <w:sz w:val="22"/>
          <w:szCs w:val="22"/>
        </w:rPr>
        <w:t xml:space="preserve">Our short-term plans are those that our teachers write on a weekly or daily basis. We use these to set out the learning objectives for each session, to identify </w:t>
      </w:r>
      <w:r w:rsidR="00A11361">
        <w:rPr>
          <w:rFonts w:asciiTheme="minorHAnsi" w:hAnsiTheme="minorHAnsi"/>
          <w:sz w:val="22"/>
          <w:szCs w:val="22"/>
        </w:rPr>
        <w:t>support</w:t>
      </w:r>
      <w:r w:rsidRPr="00844048">
        <w:rPr>
          <w:rFonts w:asciiTheme="minorHAnsi" w:hAnsiTheme="minorHAnsi"/>
          <w:sz w:val="22"/>
          <w:szCs w:val="22"/>
        </w:rPr>
        <w:t xml:space="preserve"> and what resources and activities we are going to use in the lesson.</w:t>
      </w:r>
      <w:r w:rsidR="00CC79BF" w:rsidRPr="00844048">
        <w:rPr>
          <w:rFonts w:asciiTheme="minorHAnsi" w:hAnsiTheme="minorHAnsi"/>
          <w:sz w:val="22"/>
          <w:szCs w:val="22"/>
        </w:rPr>
        <w:t xml:space="preserve"> These plans include agreed elements</w:t>
      </w:r>
      <w:r w:rsidR="00BF1BEB">
        <w:rPr>
          <w:rFonts w:asciiTheme="minorHAnsi" w:hAnsiTheme="minorHAnsi"/>
          <w:sz w:val="22"/>
          <w:szCs w:val="22"/>
        </w:rPr>
        <w:t>,</w:t>
      </w:r>
      <w:r w:rsidR="00CC79BF" w:rsidRPr="00844048">
        <w:rPr>
          <w:rFonts w:asciiTheme="minorHAnsi" w:hAnsiTheme="minorHAnsi"/>
          <w:sz w:val="22"/>
          <w:szCs w:val="22"/>
        </w:rPr>
        <w:t xml:space="preserve"> known as the Bolney </w:t>
      </w:r>
      <w:r w:rsidR="00A11361">
        <w:rPr>
          <w:rFonts w:asciiTheme="minorHAnsi" w:hAnsiTheme="minorHAnsi"/>
          <w:sz w:val="22"/>
          <w:szCs w:val="22"/>
        </w:rPr>
        <w:t>P</w:t>
      </w:r>
      <w:r w:rsidR="00CC79BF" w:rsidRPr="00844048">
        <w:rPr>
          <w:rFonts w:asciiTheme="minorHAnsi" w:hAnsiTheme="minorHAnsi"/>
          <w:sz w:val="22"/>
          <w:szCs w:val="22"/>
        </w:rPr>
        <w:t xml:space="preserve">lanning </w:t>
      </w:r>
      <w:r w:rsidR="00A11361">
        <w:rPr>
          <w:rFonts w:asciiTheme="minorHAnsi" w:hAnsiTheme="minorHAnsi"/>
          <w:sz w:val="22"/>
          <w:szCs w:val="22"/>
        </w:rPr>
        <w:t>E</w:t>
      </w:r>
      <w:r w:rsidR="00CC79BF" w:rsidRPr="00844048">
        <w:rPr>
          <w:rFonts w:asciiTheme="minorHAnsi" w:hAnsiTheme="minorHAnsi"/>
          <w:sz w:val="22"/>
          <w:szCs w:val="22"/>
        </w:rPr>
        <w:t>ssentials</w:t>
      </w:r>
      <w:r w:rsidR="00A1491D">
        <w:rPr>
          <w:rFonts w:asciiTheme="minorHAnsi" w:hAnsiTheme="minorHAnsi"/>
          <w:sz w:val="22"/>
          <w:szCs w:val="22"/>
        </w:rPr>
        <w:t xml:space="preserve"> (Appendix 1)</w:t>
      </w:r>
      <w:r w:rsidR="00BF1BEB">
        <w:rPr>
          <w:rFonts w:asciiTheme="minorHAnsi" w:hAnsiTheme="minorHAnsi"/>
          <w:sz w:val="22"/>
          <w:szCs w:val="22"/>
        </w:rPr>
        <w:t>,</w:t>
      </w:r>
      <w:r w:rsidR="00CC79BF" w:rsidRPr="00844048">
        <w:rPr>
          <w:rFonts w:asciiTheme="minorHAnsi" w:hAnsiTheme="minorHAnsi"/>
          <w:sz w:val="22"/>
          <w:szCs w:val="22"/>
        </w:rPr>
        <w:t xml:space="preserve"> </w:t>
      </w:r>
      <w:proofErr w:type="gramStart"/>
      <w:r w:rsidR="00CC79BF" w:rsidRPr="00844048">
        <w:rPr>
          <w:rFonts w:asciiTheme="minorHAnsi" w:hAnsiTheme="minorHAnsi"/>
          <w:sz w:val="22"/>
          <w:szCs w:val="22"/>
        </w:rPr>
        <w:t>allowing</w:t>
      </w:r>
      <w:proofErr w:type="gramEnd"/>
      <w:r w:rsidR="00CC79BF" w:rsidRPr="00844048">
        <w:rPr>
          <w:rFonts w:asciiTheme="minorHAnsi" w:hAnsiTheme="minorHAnsi"/>
          <w:sz w:val="22"/>
          <w:szCs w:val="22"/>
        </w:rPr>
        <w:t xml:space="preserve"> teach</w:t>
      </w:r>
      <w:bookmarkStart w:id="0" w:name="_GoBack"/>
      <w:bookmarkEnd w:id="0"/>
      <w:r w:rsidR="00CC79BF" w:rsidRPr="00844048">
        <w:rPr>
          <w:rFonts w:asciiTheme="minorHAnsi" w:hAnsiTheme="minorHAnsi"/>
          <w:sz w:val="22"/>
          <w:szCs w:val="22"/>
        </w:rPr>
        <w:t>ers to use a format that supports their preferred teaching style and is phase appropriate.</w:t>
      </w:r>
      <w:r w:rsidR="00CC79BF" w:rsidRPr="00832885">
        <w:rPr>
          <w:rFonts w:asciiTheme="minorHAnsi" w:hAnsiTheme="minorHAnsi"/>
          <w:sz w:val="22"/>
          <w:szCs w:val="22"/>
        </w:rPr>
        <w:t xml:space="preserve"> </w:t>
      </w:r>
    </w:p>
    <w:p w:rsidR="0089261B" w:rsidRDefault="0089261B" w:rsidP="00832885">
      <w:pPr>
        <w:pStyle w:val="aLCPBodytext"/>
        <w:rPr>
          <w:rStyle w:val="aLCPboldbodytext"/>
          <w:rFonts w:asciiTheme="minorHAnsi" w:hAnsiTheme="minorHAnsi"/>
          <w:szCs w:val="22"/>
        </w:rPr>
      </w:pPr>
    </w:p>
    <w:p w:rsidR="00E355C0" w:rsidRPr="0029053C" w:rsidRDefault="00E355C0" w:rsidP="00E355C0">
      <w:pPr>
        <w:spacing w:after="0"/>
      </w:pPr>
      <w:r>
        <w:t>Opportunities for pupils to develop the key competencies are incorporated into the activities.</w:t>
      </w:r>
    </w:p>
    <w:tbl>
      <w:tblPr>
        <w:tblStyle w:val="TableGrid"/>
        <w:tblpPr w:leftFromText="180" w:rightFromText="180" w:vertAnchor="text" w:horzAnchor="page" w:tblpX="1502" w:tblpY="43"/>
        <w:tblW w:w="9497" w:type="dxa"/>
        <w:tblLayout w:type="fixed"/>
        <w:tblLook w:val="01E0" w:firstRow="1" w:lastRow="1" w:firstColumn="1" w:lastColumn="1" w:noHBand="0" w:noVBand="0"/>
      </w:tblPr>
      <w:tblGrid>
        <w:gridCol w:w="5070"/>
        <w:gridCol w:w="4427"/>
      </w:tblGrid>
      <w:tr w:rsidR="00E355C0" w:rsidRPr="0029053C" w:rsidTr="002C6EDE">
        <w:trPr>
          <w:trHeight w:val="265"/>
        </w:trPr>
        <w:tc>
          <w:tcPr>
            <w:tcW w:w="5070" w:type="dxa"/>
            <w:tcBorders>
              <w:top w:val="single" w:sz="4" w:space="0" w:color="auto"/>
              <w:left w:val="single" w:sz="4" w:space="0" w:color="auto"/>
              <w:bottom w:val="single" w:sz="4" w:space="0" w:color="auto"/>
              <w:right w:val="single" w:sz="4" w:space="0" w:color="auto"/>
            </w:tcBorders>
            <w:vAlign w:val="center"/>
            <w:hideMark/>
          </w:tcPr>
          <w:p w:rsidR="00E355C0" w:rsidRPr="0029053C" w:rsidRDefault="00E355C0" w:rsidP="002C6EDE">
            <w:pPr>
              <w:jc w:val="center"/>
              <w:rPr>
                <w:b/>
              </w:rPr>
            </w:pPr>
            <w:r w:rsidRPr="0029053C">
              <w:rPr>
                <w:b/>
              </w:rPr>
              <w:t>Managing self</w:t>
            </w:r>
          </w:p>
        </w:tc>
        <w:tc>
          <w:tcPr>
            <w:tcW w:w="4427" w:type="dxa"/>
            <w:tcBorders>
              <w:top w:val="single" w:sz="4" w:space="0" w:color="auto"/>
              <w:left w:val="single" w:sz="4" w:space="0" w:color="auto"/>
              <w:right w:val="single" w:sz="4" w:space="0" w:color="auto"/>
            </w:tcBorders>
            <w:vAlign w:val="center"/>
          </w:tcPr>
          <w:p w:rsidR="00E355C0" w:rsidRPr="0029053C" w:rsidRDefault="00E355C0" w:rsidP="002C6EDE">
            <w:pPr>
              <w:jc w:val="center"/>
              <w:rPr>
                <w:b/>
              </w:rPr>
            </w:pPr>
            <w:r w:rsidRPr="0029053C">
              <w:rPr>
                <w:b/>
              </w:rPr>
              <w:t>Relating to others</w:t>
            </w:r>
          </w:p>
        </w:tc>
      </w:tr>
      <w:tr w:rsidR="00E355C0" w:rsidRPr="0029053C" w:rsidTr="002C6EDE">
        <w:trPr>
          <w:trHeight w:val="235"/>
        </w:trPr>
        <w:tc>
          <w:tcPr>
            <w:tcW w:w="5070" w:type="dxa"/>
            <w:tcBorders>
              <w:top w:val="single" w:sz="4" w:space="0" w:color="auto"/>
              <w:left w:val="single" w:sz="4" w:space="0" w:color="auto"/>
              <w:bottom w:val="single" w:sz="4" w:space="0" w:color="auto"/>
              <w:right w:val="single" w:sz="4" w:space="0" w:color="auto"/>
            </w:tcBorders>
            <w:vAlign w:val="center"/>
            <w:hideMark/>
          </w:tcPr>
          <w:p w:rsidR="00E355C0" w:rsidRPr="0029053C" w:rsidRDefault="00E355C0" w:rsidP="002C6EDE">
            <w:r w:rsidRPr="0029053C">
              <w:t>Takes responsibility for their own learning</w:t>
            </w:r>
          </w:p>
        </w:tc>
        <w:tc>
          <w:tcPr>
            <w:tcW w:w="4427" w:type="dxa"/>
            <w:tcBorders>
              <w:left w:val="single" w:sz="4" w:space="0" w:color="auto"/>
              <w:right w:val="single" w:sz="4" w:space="0" w:color="auto"/>
            </w:tcBorders>
            <w:vAlign w:val="center"/>
          </w:tcPr>
          <w:p w:rsidR="00E355C0" w:rsidRPr="0029053C" w:rsidRDefault="00E355C0" w:rsidP="002C6EDE">
            <w:r w:rsidRPr="0029053C">
              <w:t>Works co-operatively and amicably</w:t>
            </w:r>
          </w:p>
        </w:tc>
      </w:tr>
      <w:tr w:rsidR="00E355C0" w:rsidRPr="0029053C" w:rsidTr="002C6EDE">
        <w:trPr>
          <w:trHeight w:val="287"/>
        </w:trPr>
        <w:tc>
          <w:tcPr>
            <w:tcW w:w="5070" w:type="dxa"/>
            <w:tcBorders>
              <w:top w:val="single" w:sz="4" w:space="0" w:color="auto"/>
              <w:left w:val="single" w:sz="4" w:space="0" w:color="auto"/>
              <w:bottom w:val="single" w:sz="4" w:space="0" w:color="auto"/>
              <w:right w:val="single" w:sz="4" w:space="0" w:color="auto"/>
            </w:tcBorders>
            <w:vAlign w:val="center"/>
            <w:hideMark/>
          </w:tcPr>
          <w:p w:rsidR="00E355C0" w:rsidRPr="0029053C" w:rsidRDefault="00E355C0" w:rsidP="002C6EDE">
            <w:r w:rsidRPr="0029053C">
              <w:t>Endeavours to complete tasks within a set time frame</w:t>
            </w:r>
          </w:p>
        </w:tc>
        <w:tc>
          <w:tcPr>
            <w:tcW w:w="4427" w:type="dxa"/>
            <w:tcBorders>
              <w:left w:val="single" w:sz="4" w:space="0" w:color="auto"/>
              <w:right w:val="single" w:sz="4" w:space="0" w:color="auto"/>
            </w:tcBorders>
            <w:vAlign w:val="center"/>
          </w:tcPr>
          <w:p w:rsidR="00E355C0" w:rsidRPr="0029053C" w:rsidRDefault="00E355C0" w:rsidP="002C6EDE">
            <w:r w:rsidRPr="0029053C">
              <w:t>Listens respectfully to all views</w:t>
            </w:r>
          </w:p>
        </w:tc>
      </w:tr>
      <w:tr w:rsidR="00E355C0" w:rsidRPr="0029053C" w:rsidTr="002C6EDE">
        <w:trPr>
          <w:trHeight w:val="70"/>
        </w:trPr>
        <w:tc>
          <w:tcPr>
            <w:tcW w:w="5070" w:type="dxa"/>
            <w:tcBorders>
              <w:top w:val="single" w:sz="4" w:space="0" w:color="auto"/>
              <w:left w:val="single" w:sz="4" w:space="0" w:color="auto"/>
              <w:bottom w:val="single" w:sz="4" w:space="0" w:color="auto"/>
              <w:right w:val="single" w:sz="4" w:space="0" w:color="auto"/>
            </w:tcBorders>
            <w:vAlign w:val="center"/>
            <w:hideMark/>
          </w:tcPr>
          <w:p w:rsidR="00E355C0" w:rsidRPr="0029053C" w:rsidRDefault="00E355C0" w:rsidP="002C6EDE">
            <w:r w:rsidRPr="0029053C">
              <w:t>Demonstrates initiative</w:t>
            </w:r>
          </w:p>
        </w:tc>
        <w:tc>
          <w:tcPr>
            <w:tcW w:w="4427" w:type="dxa"/>
            <w:tcBorders>
              <w:left w:val="single" w:sz="4" w:space="0" w:color="auto"/>
              <w:right w:val="single" w:sz="4" w:space="0" w:color="auto"/>
            </w:tcBorders>
            <w:vAlign w:val="center"/>
          </w:tcPr>
          <w:p w:rsidR="00E355C0" w:rsidRPr="0029053C" w:rsidRDefault="00E355C0" w:rsidP="002C6EDE">
            <w:r w:rsidRPr="0029053C">
              <w:t>Able to compromise independently</w:t>
            </w:r>
          </w:p>
        </w:tc>
      </w:tr>
      <w:tr w:rsidR="00E355C0" w:rsidRPr="0029053C" w:rsidTr="002C6EDE">
        <w:trPr>
          <w:trHeight w:val="70"/>
        </w:trPr>
        <w:tc>
          <w:tcPr>
            <w:tcW w:w="5070" w:type="dxa"/>
            <w:tcBorders>
              <w:top w:val="single" w:sz="4" w:space="0" w:color="auto"/>
              <w:left w:val="single" w:sz="4" w:space="0" w:color="auto"/>
              <w:bottom w:val="single" w:sz="4" w:space="0" w:color="auto"/>
              <w:right w:val="single" w:sz="4" w:space="0" w:color="auto"/>
            </w:tcBorders>
            <w:vAlign w:val="center"/>
            <w:hideMark/>
          </w:tcPr>
          <w:p w:rsidR="00E355C0" w:rsidRPr="0029053C" w:rsidRDefault="00E355C0" w:rsidP="002C6EDE">
            <w:r w:rsidRPr="0029053C">
              <w:t>Works independently</w:t>
            </w:r>
          </w:p>
        </w:tc>
        <w:tc>
          <w:tcPr>
            <w:tcW w:w="4427" w:type="dxa"/>
            <w:tcBorders>
              <w:left w:val="single" w:sz="4" w:space="0" w:color="auto"/>
              <w:right w:val="single" w:sz="4" w:space="0" w:color="auto"/>
            </w:tcBorders>
            <w:vAlign w:val="center"/>
          </w:tcPr>
          <w:p w:rsidR="00E355C0" w:rsidRPr="0029053C" w:rsidRDefault="00E355C0" w:rsidP="002C6EDE">
            <w:pPr>
              <w:jc w:val="center"/>
            </w:pPr>
            <w:r w:rsidRPr="0029053C">
              <w:rPr>
                <w:b/>
              </w:rPr>
              <w:t>Thinking skills</w:t>
            </w:r>
          </w:p>
        </w:tc>
      </w:tr>
      <w:tr w:rsidR="00E355C0" w:rsidRPr="0029053C" w:rsidTr="002C6EDE">
        <w:trPr>
          <w:trHeight w:val="70"/>
        </w:trPr>
        <w:tc>
          <w:tcPr>
            <w:tcW w:w="5070" w:type="dxa"/>
            <w:tcBorders>
              <w:top w:val="single" w:sz="4" w:space="0" w:color="auto"/>
              <w:left w:val="single" w:sz="4" w:space="0" w:color="auto"/>
              <w:bottom w:val="single" w:sz="4" w:space="0" w:color="auto"/>
              <w:right w:val="single" w:sz="4" w:space="0" w:color="auto"/>
            </w:tcBorders>
            <w:vAlign w:val="center"/>
            <w:hideMark/>
          </w:tcPr>
          <w:p w:rsidR="00E355C0" w:rsidRPr="0029053C" w:rsidRDefault="00E355C0" w:rsidP="002C6EDE">
            <w:r w:rsidRPr="0029053C">
              <w:t xml:space="preserve">Sets and evaluates realistic goals </w:t>
            </w:r>
          </w:p>
        </w:tc>
        <w:tc>
          <w:tcPr>
            <w:tcW w:w="4427" w:type="dxa"/>
            <w:tcBorders>
              <w:left w:val="single" w:sz="4" w:space="0" w:color="auto"/>
              <w:right w:val="single" w:sz="4" w:space="0" w:color="auto"/>
            </w:tcBorders>
            <w:vAlign w:val="center"/>
          </w:tcPr>
          <w:p w:rsidR="00E355C0" w:rsidRPr="0029053C" w:rsidRDefault="00E355C0" w:rsidP="002C6EDE">
            <w:r w:rsidRPr="0029053C">
              <w:t>Thinks critically and gives justified responses</w:t>
            </w:r>
          </w:p>
        </w:tc>
      </w:tr>
      <w:tr w:rsidR="00E355C0" w:rsidRPr="0029053C" w:rsidTr="002C6EDE">
        <w:trPr>
          <w:trHeight w:val="70"/>
        </w:trPr>
        <w:tc>
          <w:tcPr>
            <w:tcW w:w="5070" w:type="dxa"/>
            <w:tcBorders>
              <w:top w:val="single" w:sz="4" w:space="0" w:color="auto"/>
              <w:left w:val="single" w:sz="4" w:space="0" w:color="auto"/>
              <w:bottom w:val="single" w:sz="4" w:space="0" w:color="auto"/>
              <w:right w:val="single" w:sz="4" w:space="0" w:color="auto"/>
            </w:tcBorders>
            <w:vAlign w:val="center"/>
            <w:hideMark/>
          </w:tcPr>
          <w:p w:rsidR="00E355C0" w:rsidRPr="0029053C" w:rsidRDefault="00E355C0" w:rsidP="002C6EDE">
            <w:r w:rsidRPr="0029053C">
              <w:t>Shows perseverance</w:t>
            </w:r>
          </w:p>
        </w:tc>
        <w:tc>
          <w:tcPr>
            <w:tcW w:w="4427" w:type="dxa"/>
            <w:tcBorders>
              <w:left w:val="single" w:sz="4" w:space="0" w:color="auto"/>
              <w:right w:val="single" w:sz="4" w:space="0" w:color="auto"/>
            </w:tcBorders>
            <w:vAlign w:val="center"/>
          </w:tcPr>
          <w:p w:rsidR="00E355C0" w:rsidRPr="0029053C" w:rsidRDefault="00E355C0" w:rsidP="002C6EDE">
            <w:r w:rsidRPr="0029053C">
              <w:t>Asks open ended questions when investigating</w:t>
            </w:r>
          </w:p>
        </w:tc>
      </w:tr>
      <w:tr w:rsidR="00E355C0" w:rsidRPr="0029053C" w:rsidTr="002C6EDE">
        <w:trPr>
          <w:trHeight w:val="70"/>
        </w:trPr>
        <w:tc>
          <w:tcPr>
            <w:tcW w:w="5070" w:type="dxa"/>
            <w:tcBorders>
              <w:top w:val="single" w:sz="4" w:space="0" w:color="auto"/>
              <w:left w:val="single" w:sz="4" w:space="0" w:color="auto"/>
              <w:bottom w:val="single" w:sz="4" w:space="0" w:color="auto"/>
              <w:right w:val="single" w:sz="4" w:space="0" w:color="auto"/>
            </w:tcBorders>
            <w:vAlign w:val="center"/>
          </w:tcPr>
          <w:p w:rsidR="00E355C0" w:rsidRPr="0029053C" w:rsidRDefault="00E355C0" w:rsidP="002C6EDE"/>
        </w:tc>
        <w:tc>
          <w:tcPr>
            <w:tcW w:w="4427" w:type="dxa"/>
            <w:tcBorders>
              <w:left w:val="single" w:sz="4" w:space="0" w:color="auto"/>
              <w:bottom w:val="single" w:sz="4" w:space="0" w:color="auto"/>
              <w:right w:val="single" w:sz="4" w:space="0" w:color="auto"/>
            </w:tcBorders>
            <w:vAlign w:val="center"/>
          </w:tcPr>
          <w:p w:rsidR="00E355C0" w:rsidRPr="0029053C" w:rsidRDefault="00E355C0" w:rsidP="002C6EDE">
            <w:r w:rsidRPr="0029053C">
              <w:t>Presents information in a variety of ways</w:t>
            </w:r>
          </w:p>
        </w:tc>
      </w:tr>
      <w:tr w:rsidR="00E355C0" w:rsidRPr="0029053C" w:rsidTr="002C6EDE">
        <w:trPr>
          <w:trHeight w:val="70"/>
        </w:trPr>
        <w:tc>
          <w:tcPr>
            <w:tcW w:w="5070" w:type="dxa"/>
            <w:tcBorders>
              <w:top w:val="single" w:sz="4" w:space="0" w:color="auto"/>
              <w:left w:val="single" w:sz="4" w:space="0" w:color="auto"/>
              <w:bottom w:val="single" w:sz="4" w:space="0" w:color="auto"/>
              <w:right w:val="single" w:sz="4" w:space="0" w:color="auto"/>
            </w:tcBorders>
            <w:vAlign w:val="center"/>
          </w:tcPr>
          <w:p w:rsidR="00E355C0" w:rsidRPr="0029053C" w:rsidRDefault="00E355C0" w:rsidP="002C6EDE"/>
        </w:tc>
        <w:tc>
          <w:tcPr>
            <w:tcW w:w="4427" w:type="dxa"/>
            <w:tcBorders>
              <w:left w:val="single" w:sz="4" w:space="0" w:color="auto"/>
              <w:bottom w:val="single" w:sz="4" w:space="0" w:color="auto"/>
              <w:right w:val="single" w:sz="4" w:space="0" w:color="auto"/>
            </w:tcBorders>
            <w:vAlign w:val="center"/>
          </w:tcPr>
          <w:p w:rsidR="00E355C0" w:rsidRPr="0029053C" w:rsidRDefault="00E355C0" w:rsidP="002C6EDE">
            <w:r w:rsidRPr="0029053C">
              <w:t xml:space="preserve">Developing problem solving skills </w:t>
            </w:r>
          </w:p>
        </w:tc>
      </w:tr>
    </w:tbl>
    <w:p w:rsidR="00E355C0" w:rsidRPr="00832885" w:rsidRDefault="00E355C0" w:rsidP="00832885">
      <w:pPr>
        <w:pStyle w:val="aLCPBodytext"/>
        <w:rPr>
          <w:rStyle w:val="aLCPboldbodytext"/>
          <w:rFonts w:asciiTheme="minorHAnsi" w:hAnsiTheme="minorHAnsi"/>
          <w:szCs w:val="22"/>
        </w:rPr>
      </w:pPr>
    </w:p>
    <w:p w:rsidR="00DD109E" w:rsidRDefault="00DD109E" w:rsidP="00832885">
      <w:pPr>
        <w:pStyle w:val="aLCPBodytext"/>
        <w:rPr>
          <w:rFonts w:asciiTheme="minorHAnsi" w:hAnsiTheme="minorHAnsi"/>
          <w:sz w:val="22"/>
          <w:szCs w:val="22"/>
        </w:rPr>
      </w:pPr>
    </w:p>
    <w:p w:rsidR="0089261B" w:rsidRPr="00832885" w:rsidRDefault="002E599F" w:rsidP="00832885">
      <w:pPr>
        <w:pStyle w:val="aLCPBodytext"/>
        <w:rPr>
          <w:rFonts w:asciiTheme="minorHAnsi" w:hAnsiTheme="minorHAnsi"/>
          <w:sz w:val="22"/>
          <w:szCs w:val="22"/>
        </w:rPr>
      </w:pPr>
      <w:r w:rsidRPr="00832885">
        <w:rPr>
          <w:rFonts w:asciiTheme="minorHAnsi" w:hAnsiTheme="minorHAnsi"/>
          <w:sz w:val="22"/>
          <w:szCs w:val="22"/>
        </w:rPr>
        <w:t xml:space="preserve">Some subjects are taught </w:t>
      </w:r>
      <w:r w:rsidR="00AC7DB6" w:rsidRPr="00832885">
        <w:rPr>
          <w:rFonts w:asciiTheme="minorHAnsi" w:hAnsiTheme="minorHAnsi"/>
          <w:sz w:val="22"/>
          <w:szCs w:val="22"/>
        </w:rPr>
        <w:t>daily,</w:t>
      </w:r>
      <w:r w:rsidRPr="00832885">
        <w:rPr>
          <w:rFonts w:asciiTheme="minorHAnsi" w:hAnsiTheme="minorHAnsi"/>
          <w:sz w:val="22"/>
          <w:szCs w:val="22"/>
        </w:rPr>
        <w:t xml:space="preserve"> weekly</w:t>
      </w:r>
      <w:r w:rsidR="00AC7DB6" w:rsidRPr="00832885">
        <w:rPr>
          <w:rFonts w:asciiTheme="minorHAnsi" w:hAnsiTheme="minorHAnsi"/>
          <w:sz w:val="22"/>
          <w:szCs w:val="22"/>
        </w:rPr>
        <w:t xml:space="preserve"> or fortnightly, others are taught in a focussed block as appropriate </w:t>
      </w:r>
      <w:proofErr w:type="spellStart"/>
      <w:r w:rsidR="00AC7DB6" w:rsidRPr="00832885">
        <w:rPr>
          <w:rFonts w:asciiTheme="minorHAnsi" w:hAnsiTheme="minorHAnsi"/>
          <w:sz w:val="22"/>
          <w:szCs w:val="22"/>
        </w:rPr>
        <w:t>eg</w:t>
      </w:r>
      <w:proofErr w:type="spellEnd"/>
      <w:r w:rsidR="00AC7DB6" w:rsidRPr="00832885">
        <w:rPr>
          <w:rFonts w:asciiTheme="minorHAnsi" w:hAnsiTheme="minorHAnsi"/>
          <w:sz w:val="22"/>
          <w:szCs w:val="22"/>
        </w:rPr>
        <w:t xml:space="preserve"> Design and Technology. As a guide, under normal circumstances we expect English and maths to be taught daily, science and PE for 2 hours a week and RE for 1 hour a week. One subject can incorporate other subjects as it is important to ensure pupils experience the curriculum as a whole.</w:t>
      </w:r>
    </w:p>
    <w:p w:rsidR="00117745" w:rsidRPr="00832885" w:rsidRDefault="00E355C0" w:rsidP="00832885">
      <w:pPr>
        <w:pStyle w:val="aLCPBodytext"/>
        <w:rPr>
          <w:rFonts w:asciiTheme="minorHAnsi" w:hAnsiTheme="minorHAnsi"/>
          <w:sz w:val="22"/>
          <w:szCs w:val="22"/>
        </w:rPr>
      </w:pPr>
      <w:r>
        <w:rPr>
          <w:rFonts w:asciiTheme="minorHAnsi" w:hAnsiTheme="minorHAnsi"/>
          <w:sz w:val="22"/>
          <w:szCs w:val="22"/>
        </w:rPr>
        <w:lastRenderedPageBreak/>
        <w:t>T</w:t>
      </w:r>
      <w:r w:rsidR="00DC4E35" w:rsidRPr="00832885">
        <w:rPr>
          <w:rFonts w:asciiTheme="minorHAnsi" w:hAnsiTheme="minorHAnsi"/>
          <w:sz w:val="22"/>
          <w:szCs w:val="22"/>
        </w:rPr>
        <w:t>he Early Y</w:t>
      </w:r>
      <w:r w:rsidR="00117745" w:rsidRPr="00832885">
        <w:rPr>
          <w:rFonts w:asciiTheme="minorHAnsi" w:hAnsiTheme="minorHAnsi"/>
          <w:sz w:val="22"/>
          <w:szCs w:val="22"/>
        </w:rPr>
        <w:t xml:space="preserve">ears </w:t>
      </w:r>
      <w:r w:rsidR="00DC4E35" w:rsidRPr="00832885">
        <w:rPr>
          <w:rFonts w:asciiTheme="minorHAnsi" w:hAnsiTheme="minorHAnsi"/>
          <w:sz w:val="22"/>
          <w:szCs w:val="22"/>
        </w:rPr>
        <w:t xml:space="preserve">curriculum is based on the Early Years </w:t>
      </w:r>
      <w:r w:rsidR="00117745" w:rsidRPr="00832885">
        <w:rPr>
          <w:rFonts w:asciiTheme="minorHAnsi" w:hAnsiTheme="minorHAnsi"/>
          <w:sz w:val="22"/>
          <w:szCs w:val="22"/>
        </w:rPr>
        <w:t xml:space="preserve">Foundation </w:t>
      </w:r>
      <w:r w:rsidR="00A315D6" w:rsidRPr="00832885">
        <w:rPr>
          <w:rFonts w:asciiTheme="minorHAnsi" w:hAnsiTheme="minorHAnsi"/>
          <w:sz w:val="22"/>
          <w:szCs w:val="22"/>
        </w:rPr>
        <w:t>Stage</w:t>
      </w:r>
      <w:r w:rsidR="00DC4E35" w:rsidRPr="00832885">
        <w:rPr>
          <w:rFonts w:asciiTheme="minorHAnsi" w:hAnsiTheme="minorHAnsi"/>
          <w:sz w:val="22"/>
          <w:szCs w:val="22"/>
        </w:rPr>
        <w:t xml:space="preserve"> Profile. Opportunities for self-initiated learning and focussed teaching are planned into each day. See the EYFS Policy for further detail.</w:t>
      </w:r>
    </w:p>
    <w:p w:rsidR="00A315D6" w:rsidRPr="00832885" w:rsidRDefault="00A315D6" w:rsidP="00832885">
      <w:pPr>
        <w:pStyle w:val="aLCPBodytext"/>
        <w:rPr>
          <w:rFonts w:asciiTheme="minorHAnsi" w:hAnsiTheme="minorHAnsi"/>
          <w:sz w:val="22"/>
          <w:szCs w:val="22"/>
        </w:rPr>
      </w:pPr>
    </w:p>
    <w:p w:rsidR="00117745" w:rsidRPr="00832885" w:rsidRDefault="00DC4E35" w:rsidP="00832885">
      <w:pPr>
        <w:pStyle w:val="aLCPSubhead"/>
        <w:rPr>
          <w:rFonts w:asciiTheme="minorHAnsi" w:hAnsiTheme="minorHAnsi" w:cs="Times New Roman"/>
          <w:sz w:val="22"/>
          <w:szCs w:val="22"/>
        </w:rPr>
      </w:pPr>
      <w:r w:rsidRPr="00832885">
        <w:rPr>
          <w:rFonts w:asciiTheme="minorHAnsi" w:hAnsiTheme="minorHAnsi" w:cs="Times New Roman"/>
          <w:sz w:val="22"/>
          <w:szCs w:val="22"/>
        </w:rPr>
        <w:t>Leadership of curriculum subjects</w:t>
      </w:r>
    </w:p>
    <w:p w:rsidR="00DC4E35" w:rsidRPr="00832885" w:rsidRDefault="00DC4E35" w:rsidP="00832885">
      <w:pPr>
        <w:pStyle w:val="aLCPBodytext"/>
        <w:rPr>
          <w:rFonts w:asciiTheme="minorHAnsi" w:hAnsiTheme="minorHAnsi"/>
          <w:sz w:val="22"/>
          <w:szCs w:val="22"/>
        </w:rPr>
      </w:pPr>
      <w:r w:rsidRPr="00832885">
        <w:rPr>
          <w:rFonts w:asciiTheme="minorHAnsi" w:hAnsiTheme="minorHAnsi"/>
          <w:sz w:val="22"/>
          <w:szCs w:val="22"/>
        </w:rPr>
        <w:t>Each national curriculum subject area and Personal, Social, Health and Education</w:t>
      </w:r>
      <w:r w:rsidR="00A11361">
        <w:rPr>
          <w:rFonts w:asciiTheme="minorHAnsi" w:hAnsiTheme="minorHAnsi"/>
          <w:sz w:val="22"/>
          <w:szCs w:val="22"/>
        </w:rPr>
        <w:t xml:space="preserve"> and Early Years</w:t>
      </w:r>
      <w:r w:rsidRPr="00832885">
        <w:rPr>
          <w:rFonts w:asciiTheme="minorHAnsi" w:hAnsiTheme="minorHAnsi"/>
          <w:sz w:val="22"/>
          <w:szCs w:val="22"/>
        </w:rPr>
        <w:t xml:space="preserve"> is allocated to a lead teacher (subject leader).</w:t>
      </w:r>
    </w:p>
    <w:p w:rsidR="00117745" w:rsidRPr="00832885" w:rsidRDefault="00117745" w:rsidP="00832885">
      <w:pPr>
        <w:pStyle w:val="aLCPBodytext"/>
        <w:rPr>
          <w:rFonts w:asciiTheme="minorHAnsi" w:hAnsiTheme="minorHAnsi"/>
          <w:sz w:val="22"/>
          <w:szCs w:val="22"/>
        </w:rPr>
      </w:pPr>
      <w:r w:rsidRPr="00832885">
        <w:rPr>
          <w:rFonts w:asciiTheme="minorHAnsi" w:hAnsiTheme="minorHAnsi"/>
          <w:sz w:val="22"/>
          <w:szCs w:val="22"/>
        </w:rPr>
        <w:t>The role of the subject leader</w:t>
      </w:r>
      <w:r w:rsidR="00797D8B">
        <w:rPr>
          <w:rFonts w:asciiTheme="minorHAnsi" w:hAnsiTheme="minorHAnsi"/>
          <w:sz w:val="22"/>
          <w:szCs w:val="22"/>
        </w:rPr>
        <w:t xml:space="preserve"> for English, maths, science, RE, PE and computing</w:t>
      </w:r>
      <w:r w:rsidRPr="00832885">
        <w:rPr>
          <w:rFonts w:asciiTheme="minorHAnsi" w:hAnsiTheme="minorHAnsi"/>
          <w:sz w:val="22"/>
          <w:szCs w:val="22"/>
        </w:rPr>
        <w:t xml:space="preserve"> is to:</w:t>
      </w:r>
    </w:p>
    <w:p w:rsidR="00117745" w:rsidRPr="00832885" w:rsidRDefault="00117745" w:rsidP="00832885">
      <w:pPr>
        <w:pStyle w:val="aLCPbulletlist"/>
        <w:rPr>
          <w:rFonts w:asciiTheme="minorHAnsi" w:hAnsiTheme="minorHAnsi"/>
          <w:sz w:val="22"/>
          <w:szCs w:val="22"/>
        </w:rPr>
      </w:pPr>
      <w:r w:rsidRPr="00832885">
        <w:rPr>
          <w:rFonts w:asciiTheme="minorHAnsi" w:hAnsiTheme="minorHAnsi"/>
          <w:sz w:val="22"/>
          <w:szCs w:val="22"/>
        </w:rPr>
        <w:t>provide a strategic lead and direction for the subject;</w:t>
      </w:r>
    </w:p>
    <w:p w:rsidR="00DC4E35" w:rsidRPr="00832885" w:rsidRDefault="00DC4E35" w:rsidP="00832885">
      <w:pPr>
        <w:pStyle w:val="aLCPbulletlist"/>
        <w:rPr>
          <w:rFonts w:asciiTheme="minorHAnsi" w:hAnsiTheme="minorHAnsi"/>
          <w:sz w:val="22"/>
          <w:szCs w:val="22"/>
        </w:rPr>
      </w:pPr>
      <w:r w:rsidRPr="00832885">
        <w:rPr>
          <w:rFonts w:asciiTheme="minorHAnsi" w:hAnsiTheme="minorHAnsi"/>
          <w:sz w:val="22"/>
          <w:szCs w:val="22"/>
        </w:rPr>
        <w:t>ensure the curriculum</w:t>
      </w:r>
      <w:r w:rsidR="00832885">
        <w:rPr>
          <w:rFonts w:asciiTheme="minorHAnsi" w:hAnsiTheme="minorHAnsi"/>
          <w:sz w:val="22"/>
          <w:szCs w:val="22"/>
        </w:rPr>
        <w:t xml:space="preserve"> positively</w:t>
      </w:r>
      <w:r w:rsidRPr="00832885">
        <w:rPr>
          <w:rFonts w:asciiTheme="minorHAnsi" w:hAnsiTheme="minorHAnsi"/>
          <w:sz w:val="22"/>
          <w:szCs w:val="22"/>
        </w:rPr>
        <w:t xml:space="preserve"> impacts on all pupils</w:t>
      </w:r>
      <w:r w:rsidR="006942AA" w:rsidRPr="00832885">
        <w:rPr>
          <w:rFonts w:asciiTheme="minorHAnsi" w:hAnsiTheme="minorHAnsi"/>
          <w:sz w:val="22"/>
          <w:szCs w:val="22"/>
        </w:rPr>
        <w:t>’</w:t>
      </w:r>
      <w:r w:rsidRPr="00832885">
        <w:rPr>
          <w:rFonts w:asciiTheme="minorHAnsi" w:hAnsiTheme="minorHAnsi"/>
          <w:sz w:val="22"/>
          <w:szCs w:val="22"/>
        </w:rPr>
        <w:t xml:space="preserve"> learning</w:t>
      </w:r>
      <w:r w:rsidR="006942AA" w:rsidRPr="00832885">
        <w:rPr>
          <w:rFonts w:asciiTheme="minorHAnsi" w:hAnsiTheme="minorHAnsi"/>
          <w:sz w:val="22"/>
          <w:szCs w:val="22"/>
        </w:rPr>
        <w:t>;</w:t>
      </w:r>
    </w:p>
    <w:p w:rsidR="006942AA" w:rsidRPr="00832885" w:rsidRDefault="00117745" w:rsidP="00832885">
      <w:pPr>
        <w:pStyle w:val="aLCPbulletlist"/>
        <w:rPr>
          <w:rFonts w:asciiTheme="minorHAnsi" w:hAnsiTheme="minorHAnsi"/>
          <w:sz w:val="22"/>
          <w:szCs w:val="22"/>
        </w:rPr>
      </w:pPr>
      <w:r w:rsidRPr="00832885">
        <w:rPr>
          <w:rFonts w:asciiTheme="minorHAnsi" w:hAnsiTheme="minorHAnsi"/>
          <w:sz w:val="22"/>
          <w:szCs w:val="22"/>
        </w:rPr>
        <w:t>support colleagues on issues related to the subject;</w:t>
      </w:r>
    </w:p>
    <w:p w:rsidR="006942AA" w:rsidRPr="00832885" w:rsidRDefault="00797D8B" w:rsidP="00832885">
      <w:pPr>
        <w:pStyle w:val="aLCPbulletlist"/>
        <w:rPr>
          <w:rFonts w:asciiTheme="minorHAnsi" w:hAnsiTheme="minorHAnsi"/>
          <w:sz w:val="22"/>
          <w:szCs w:val="22"/>
        </w:rPr>
      </w:pPr>
      <w:r>
        <w:rPr>
          <w:rFonts w:asciiTheme="minorHAnsi" w:hAnsiTheme="minorHAnsi"/>
          <w:sz w:val="22"/>
          <w:szCs w:val="22"/>
        </w:rPr>
        <w:t>ensure</w:t>
      </w:r>
      <w:r w:rsidR="006942AA" w:rsidRPr="00832885">
        <w:rPr>
          <w:rFonts w:asciiTheme="minorHAnsi" w:hAnsiTheme="minorHAnsi"/>
          <w:sz w:val="22"/>
          <w:szCs w:val="22"/>
        </w:rPr>
        <w:t xml:space="preserve"> coverage and a progression of skills across each phase;</w:t>
      </w:r>
    </w:p>
    <w:p w:rsidR="00117745" w:rsidRPr="00832885" w:rsidRDefault="00832885" w:rsidP="00832885">
      <w:pPr>
        <w:pStyle w:val="aLCPbulletlist"/>
        <w:rPr>
          <w:rFonts w:asciiTheme="minorHAnsi" w:hAnsiTheme="minorHAnsi"/>
          <w:sz w:val="22"/>
          <w:szCs w:val="22"/>
        </w:rPr>
      </w:pPr>
      <w:r>
        <w:rPr>
          <w:rFonts w:asciiTheme="minorHAnsi" w:hAnsiTheme="minorHAnsi"/>
          <w:sz w:val="22"/>
          <w:szCs w:val="22"/>
        </w:rPr>
        <w:t>moni</w:t>
      </w:r>
      <w:r w:rsidR="00117745" w:rsidRPr="00832885">
        <w:rPr>
          <w:rFonts w:asciiTheme="minorHAnsi" w:hAnsiTheme="minorHAnsi"/>
          <w:sz w:val="22"/>
          <w:szCs w:val="22"/>
        </w:rPr>
        <w:t>tor pupil progress in that subject area;</w:t>
      </w:r>
    </w:p>
    <w:p w:rsidR="00117745" w:rsidRDefault="00117745" w:rsidP="00832885">
      <w:pPr>
        <w:pStyle w:val="aLCPbulletlist"/>
        <w:rPr>
          <w:rFonts w:asciiTheme="minorHAnsi" w:hAnsiTheme="minorHAnsi"/>
          <w:sz w:val="22"/>
          <w:szCs w:val="22"/>
        </w:rPr>
      </w:pPr>
      <w:r w:rsidRPr="00832885">
        <w:rPr>
          <w:rFonts w:asciiTheme="minorHAnsi" w:hAnsiTheme="minorHAnsi"/>
          <w:sz w:val="22"/>
          <w:szCs w:val="22"/>
        </w:rPr>
        <w:t>provide efficient reso</w:t>
      </w:r>
      <w:r w:rsidR="006942AA" w:rsidRPr="00832885">
        <w:rPr>
          <w:rFonts w:asciiTheme="minorHAnsi" w:hAnsiTheme="minorHAnsi"/>
          <w:sz w:val="22"/>
          <w:szCs w:val="22"/>
        </w:rPr>
        <w:t>urce management for the subject;</w:t>
      </w:r>
    </w:p>
    <w:p w:rsidR="00832885" w:rsidRDefault="00832885" w:rsidP="00832885">
      <w:pPr>
        <w:pStyle w:val="aLCPbulletlist"/>
        <w:rPr>
          <w:rFonts w:asciiTheme="minorHAnsi" w:hAnsiTheme="minorHAnsi"/>
          <w:sz w:val="22"/>
          <w:szCs w:val="22"/>
        </w:rPr>
      </w:pPr>
      <w:r w:rsidRPr="00832885">
        <w:rPr>
          <w:rFonts w:asciiTheme="minorHAnsi" w:hAnsiTheme="minorHAnsi"/>
          <w:sz w:val="22"/>
          <w:szCs w:val="22"/>
        </w:rPr>
        <w:t>to keep up to date with developments in their subject</w:t>
      </w:r>
      <w:r>
        <w:rPr>
          <w:rFonts w:asciiTheme="minorHAnsi" w:hAnsiTheme="minorHAnsi"/>
          <w:sz w:val="22"/>
          <w:szCs w:val="22"/>
        </w:rPr>
        <w:t>;</w:t>
      </w:r>
    </w:p>
    <w:p w:rsidR="00832885" w:rsidRPr="00832885" w:rsidRDefault="00832885" w:rsidP="00832885">
      <w:pPr>
        <w:pStyle w:val="aLCPbulletlist"/>
        <w:rPr>
          <w:rFonts w:asciiTheme="minorHAnsi" w:hAnsiTheme="minorHAnsi"/>
          <w:sz w:val="22"/>
          <w:szCs w:val="22"/>
        </w:rPr>
      </w:pPr>
      <w:r>
        <w:rPr>
          <w:rFonts w:asciiTheme="minorHAnsi" w:hAnsiTheme="minorHAnsi"/>
          <w:sz w:val="22"/>
          <w:szCs w:val="22"/>
        </w:rPr>
        <w:t>ensure action planning is linked to whole school objectives;</w:t>
      </w:r>
    </w:p>
    <w:p w:rsidR="006942AA" w:rsidRPr="00832885" w:rsidRDefault="006942AA" w:rsidP="00832885">
      <w:pPr>
        <w:pStyle w:val="aLCPbulletlist"/>
        <w:rPr>
          <w:rFonts w:asciiTheme="minorHAnsi" w:hAnsiTheme="minorHAnsi"/>
          <w:sz w:val="22"/>
          <w:szCs w:val="22"/>
        </w:rPr>
      </w:pPr>
      <w:proofErr w:type="gramStart"/>
      <w:r w:rsidRPr="00832885">
        <w:rPr>
          <w:rFonts w:asciiTheme="minorHAnsi" w:hAnsiTheme="minorHAnsi"/>
          <w:sz w:val="22"/>
          <w:szCs w:val="22"/>
        </w:rPr>
        <w:t>follow</w:t>
      </w:r>
      <w:proofErr w:type="gramEnd"/>
      <w:r w:rsidRPr="00832885">
        <w:rPr>
          <w:rFonts w:asciiTheme="minorHAnsi" w:hAnsiTheme="minorHAnsi"/>
          <w:sz w:val="22"/>
          <w:szCs w:val="22"/>
        </w:rPr>
        <w:t xml:space="preserve"> the Bolney subject leader essentials.</w:t>
      </w:r>
    </w:p>
    <w:p w:rsidR="00117745" w:rsidRDefault="00117745" w:rsidP="00832885">
      <w:pPr>
        <w:pStyle w:val="aLCPBodytext"/>
        <w:rPr>
          <w:rFonts w:asciiTheme="minorHAnsi" w:hAnsiTheme="minorHAnsi"/>
          <w:sz w:val="22"/>
          <w:szCs w:val="22"/>
        </w:rPr>
      </w:pPr>
    </w:p>
    <w:p w:rsidR="00797D8B" w:rsidRPr="001A7CCF" w:rsidRDefault="00797D8B" w:rsidP="00797D8B">
      <w:pPr>
        <w:pStyle w:val="aLCPBodytext"/>
        <w:rPr>
          <w:rFonts w:asciiTheme="minorHAnsi" w:hAnsiTheme="minorHAnsi"/>
          <w:sz w:val="22"/>
          <w:szCs w:val="22"/>
        </w:rPr>
      </w:pPr>
      <w:r w:rsidRPr="001A7CCF">
        <w:rPr>
          <w:rFonts w:asciiTheme="minorHAnsi" w:hAnsiTheme="minorHAnsi"/>
          <w:sz w:val="22"/>
          <w:szCs w:val="22"/>
        </w:rPr>
        <w:t>The role of the subject leader for the remaining subjects, including PSHE</w:t>
      </w:r>
      <w:r w:rsidR="00BF1BEB">
        <w:rPr>
          <w:rFonts w:asciiTheme="minorHAnsi" w:hAnsiTheme="minorHAnsi"/>
          <w:sz w:val="22"/>
          <w:szCs w:val="22"/>
        </w:rPr>
        <w:t>,</w:t>
      </w:r>
      <w:r w:rsidRPr="001A7CCF">
        <w:rPr>
          <w:rFonts w:asciiTheme="minorHAnsi" w:hAnsiTheme="minorHAnsi"/>
          <w:sz w:val="22"/>
          <w:szCs w:val="22"/>
        </w:rPr>
        <w:t xml:space="preserve"> is to:</w:t>
      </w:r>
    </w:p>
    <w:p w:rsidR="009C1331" w:rsidRPr="001A7CCF" w:rsidRDefault="009C1331" w:rsidP="009C1331">
      <w:pPr>
        <w:pStyle w:val="aLCPbulletlist"/>
        <w:rPr>
          <w:rFonts w:asciiTheme="minorHAnsi" w:hAnsiTheme="minorHAnsi"/>
          <w:sz w:val="22"/>
          <w:szCs w:val="22"/>
        </w:rPr>
      </w:pPr>
      <w:r w:rsidRPr="001A7CCF">
        <w:rPr>
          <w:rFonts w:asciiTheme="minorHAnsi" w:hAnsiTheme="minorHAnsi"/>
          <w:sz w:val="22"/>
          <w:szCs w:val="22"/>
        </w:rPr>
        <w:t>provide a strategic lead and direction for the subject;</w:t>
      </w:r>
    </w:p>
    <w:p w:rsidR="009C1331" w:rsidRPr="001A7CCF" w:rsidRDefault="009C1331" w:rsidP="009C1331">
      <w:pPr>
        <w:pStyle w:val="aLCPbulletlist"/>
        <w:rPr>
          <w:rFonts w:asciiTheme="minorHAnsi" w:hAnsiTheme="minorHAnsi"/>
          <w:sz w:val="22"/>
          <w:szCs w:val="22"/>
        </w:rPr>
      </w:pPr>
      <w:r w:rsidRPr="001A7CCF">
        <w:rPr>
          <w:rFonts w:asciiTheme="minorHAnsi" w:hAnsiTheme="minorHAnsi"/>
          <w:sz w:val="22"/>
          <w:szCs w:val="22"/>
        </w:rPr>
        <w:t>ensure the curriculum positively impacts on all pupils’ learning;</w:t>
      </w:r>
    </w:p>
    <w:p w:rsidR="009C1331" w:rsidRPr="001A7CCF" w:rsidRDefault="009C1331" w:rsidP="009C1331">
      <w:pPr>
        <w:pStyle w:val="aLCPbulletlist"/>
        <w:rPr>
          <w:rFonts w:asciiTheme="minorHAnsi" w:hAnsiTheme="minorHAnsi"/>
          <w:sz w:val="22"/>
          <w:szCs w:val="22"/>
        </w:rPr>
      </w:pPr>
      <w:r w:rsidRPr="001A7CCF">
        <w:rPr>
          <w:rFonts w:asciiTheme="minorHAnsi" w:hAnsiTheme="minorHAnsi"/>
          <w:sz w:val="22"/>
          <w:szCs w:val="22"/>
        </w:rPr>
        <w:t>support colleagues on issues related to the subject;</w:t>
      </w:r>
    </w:p>
    <w:p w:rsidR="009C1331" w:rsidRPr="001A7CCF" w:rsidRDefault="009C1331" w:rsidP="009C1331">
      <w:pPr>
        <w:pStyle w:val="aLCPbulletlist"/>
        <w:rPr>
          <w:rFonts w:asciiTheme="minorHAnsi" w:hAnsiTheme="minorHAnsi"/>
          <w:sz w:val="22"/>
          <w:szCs w:val="22"/>
        </w:rPr>
      </w:pPr>
      <w:r w:rsidRPr="001A7CCF">
        <w:rPr>
          <w:rFonts w:asciiTheme="minorHAnsi" w:hAnsiTheme="minorHAnsi"/>
          <w:sz w:val="22"/>
          <w:szCs w:val="22"/>
        </w:rPr>
        <w:t>ensure coverage and a progression of skills across each phase;</w:t>
      </w:r>
    </w:p>
    <w:p w:rsidR="009C1331" w:rsidRPr="001A7CCF" w:rsidRDefault="009C1331" w:rsidP="009C1331">
      <w:pPr>
        <w:pStyle w:val="aLCPbulletlist"/>
        <w:rPr>
          <w:rFonts w:asciiTheme="minorHAnsi" w:hAnsiTheme="minorHAnsi"/>
          <w:sz w:val="22"/>
          <w:szCs w:val="22"/>
        </w:rPr>
      </w:pPr>
      <w:r w:rsidRPr="001A7CCF">
        <w:rPr>
          <w:rFonts w:asciiTheme="minorHAnsi" w:hAnsiTheme="minorHAnsi"/>
          <w:sz w:val="22"/>
          <w:szCs w:val="22"/>
        </w:rPr>
        <w:t>provide efficient resource management for the subject;</w:t>
      </w:r>
    </w:p>
    <w:p w:rsidR="009C1331" w:rsidRPr="001A7CCF" w:rsidRDefault="009C1331" w:rsidP="009C1331">
      <w:pPr>
        <w:pStyle w:val="aLCPbulletlist"/>
        <w:rPr>
          <w:rFonts w:asciiTheme="minorHAnsi" w:hAnsiTheme="minorHAnsi"/>
          <w:sz w:val="22"/>
          <w:szCs w:val="22"/>
        </w:rPr>
      </w:pPr>
      <w:r w:rsidRPr="001A7CCF">
        <w:rPr>
          <w:rFonts w:asciiTheme="minorHAnsi" w:hAnsiTheme="minorHAnsi"/>
          <w:sz w:val="22"/>
          <w:szCs w:val="22"/>
        </w:rPr>
        <w:t>to keep up to date with developments in their subject;</w:t>
      </w:r>
    </w:p>
    <w:p w:rsidR="009C1331" w:rsidRPr="001A7CCF" w:rsidRDefault="009C1331" w:rsidP="009C1331">
      <w:pPr>
        <w:pStyle w:val="aLCPbulletlist"/>
        <w:rPr>
          <w:rFonts w:asciiTheme="minorHAnsi" w:hAnsiTheme="minorHAnsi"/>
          <w:sz w:val="22"/>
          <w:szCs w:val="22"/>
        </w:rPr>
      </w:pPr>
      <w:proofErr w:type="gramStart"/>
      <w:r w:rsidRPr="001A7CCF">
        <w:rPr>
          <w:rFonts w:asciiTheme="minorHAnsi" w:hAnsiTheme="minorHAnsi"/>
          <w:sz w:val="22"/>
          <w:szCs w:val="22"/>
        </w:rPr>
        <w:t>follow</w:t>
      </w:r>
      <w:proofErr w:type="gramEnd"/>
      <w:r w:rsidRPr="001A7CCF">
        <w:rPr>
          <w:rFonts w:asciiTheme="minorHAnsi" w:hAnsiTheme="minorHAnsi"/>
          <w:sz w:val="22"/>
          <w:szCs w:val="22"/>
        </w:rPr>
        <w:t xml:space="preserve"> the Bolney subject leader essentials.</w:t>
      </w:r>
    </w:p>
    <w:p w:rsidR="00797D8B" w:rsidRPr="00832885" w:rsidRDefault="00797D8B" w:rsidP="00832885">
      <w:pPr>
        <w:pStyle w:val="aLCPBodytext"/>
        <w:rPr>
          <w:rFonts w:asciiTheme="minorHAnsi" w:hAnsiTheme="minorHAnsi"/>
          <w:sz w:val="22"/>
          <w:szCs w:val="22"/>
        </w:rPr>
      </w:pPr>
    </w:p>
    <w:p w:rsidR="00117745" w:rsidRPr="00832885" w:rsidRDefault="00117745" w:rsidP="00832885">
      <w:pPr>
        <w:pStyle w:val="aLCPSubhead"/>
        <w:rPr>
          <w:rFonts w:asciiTheme="minorHAnsi" w:hAnsiTheme="minorHAnsi" w:cs="Times New Roman"/>
          <w:sz w:val="22"/>
          <w:szCs w:val="22"/>
        </w:rPr>
      </w:pPr>
      <w:r w:rsidRPr="00832885">
        <w:rPr>
          <w:rFonts w:asciiTheme="minorHAnsi" w:hAnsiTheme="minorHAnsi" w:cs="Times New Roman"/>
          <w:sz w:val="22"/>
          <w:szCs w:val="22"/>
        </w:rPr>
        <w:t>Monitoring and review</w:t>
      </w:r>
    </w:p>
    <w:p w:rsidR="00117745" w:rsidRDefault="00832885" w:rsidP="00832885">
      <w:pPr>
        <w:pStyle w:val="aLCPBodytext"/>
        <w:rPr>
          <w:rFonts w:asciiTheme="minorHAnsi" w:hAnsiTheme="minorHAnsi"/>
          <w:sz w:val="22"/>
          <w:szCs w:val="22"/>
        </w:rPr>
      </w:pPr>
      <w:r>
        <w:rPr>
          <w:rFonts w:asciiTheme="minorHAnsi" w:hAnsiTheme="minorHAnsi"/>
          <w:sz w:val="22"/>
          <w:szCs w:val="22"/>
        </w:rPr>
        <w:t>N</w:t>
      </w:r>
      <w:r w:rsidR="00117745" w:rsidRPr="00832885">
        <w:rPr>
          <w:rFonts w:asciiTheme="minorHAnsi" w:hAnsiTheme="minorHAnsi"/>
          <w:sz w:val="22"/>
          <w:szCs w:val="22"/>
        </w:rPr>
        <w:t>amed governors for English, Mathematics, Computing, Science</w:t>
      </w:r>
      <w:r w:rsidR="001A7CCF">
        <w:rPr>
          <w:rFonts w:asciiTheme="minorHAnsi" w:hAnsiTheme="minorHAnsi"/>
          <w:sz w:val="22"/>
          <w:szCs w:val="22"/>
        </w:rPr>
        <w:t>, PE</w:t>
      </w:r>
      <w:r w:rsidR="00A11361">
        <w:rPr>
          <w:rFonts w:asciiTheme="minorHAnsi" w:hAnsiTheme="minorHAnsi"/>
          <w:sz w:val="22"/>
          <w:szCs w:val="22"/>
        </w:rPr>
        <w:t>, RE</w:t>
      </w:r>
      <w:r w:rsidR="001A7CCF">
        <w:rPr>
          <w:rFonts w:asciiTheme="minorHAnsi" w:hAnsiTheme="minorHAnsi"/>
          <w:sz w:val="22"/>
          <w:szCs w:val="22"/>
        </w:rPr>
        <w:t xml:space="preserve"> and </w:t>
      </w:r>
      <w:r w:rsidR="00A11361">
        <w:rPr>
          <w:rFonts w:asciiTheme="minorHAnsi" w:hAnsiTheme="minorHAnsi"/>
          <w:sz w:val="22"/>
          <w:szCs w:val="22"/>
        </w:rPr>
        <w:t>Early Years</w:t>
      </w:r>
      <w:r w:rsidR="00117745" w:rsidRPr="00832885">
        <w:rPr>
          <w:rFonts w:asciiTheme="minorHAnsi" w:hAnsiTheme="minorHAnsi"/>
          <w:sz w:val="22"/>
          <w:szCs w:val="22"/>
        </w:rPr>
        <w:t xml:space="preserve"> liaise with the </w:t>
      </w:r>
      <w:r>
        <w:rPr>
          <w:rFonts w:asciiTheme="minorHAnsi" w:hAnsiTheme="minorHAnsi"/>
          <w:sz w:val="22"/>
          <w:szCs w:val="22"/>
        </w:rPr>
        <w:t>subject leaders of these areas to ensure they have the support and resources to effectively lead their subject.</w:t>
      </w:r>
      <w:r w:rsidR="001A7CCF">
        <w:rPr>
          <w:rFonts w:asciiTheme="minorHAnsi" w:hAnsiTheme="minorHAnsi"/>
          <w:sz w:val="22"/>
          <w:szCs w:val="22"/>
        </w:rPr>
        <w:t xml:space="preserve"> The named governor for </w:t>
      </w:r>
      <w:r w:rsidR="001A7CCF" w:rsidRPr="00832885">
        <w:rPr>
          <w:rFonts w:asciiTheme="minorHAnsi" w:hAnsiTheme="minorHAnsi"/>
          <w:sz w:val="22"/>
          <w:szCs w:val="22"/>
        </w:rPr>
        <w:t>and Special Educational Needs and Disabilities</w:t>
      </w:r>
      <w:r w:rsidR="001A7CCF">
        <w:rPr>
          <w:rFonts w:asciiTheme="minorHAnsi" w:hAnsiTheme="minorHAnsi"/>
          <w:sz w:val="22"/>
          <w:szCs w:val="22"/>
        </w:rPr>
        <w:t xml:space="preserve"> also ensures the </w:t>
      </w:r>
      <w:proofErr w:type="spellStart"/>
      <w:r w:rsidR="001A7CCF">
        <w:rPr>
          <w:rFonts w:asciiTheme="minorHAnsi" w:hAnsiTheme="minorHAnsi"/>
          <w:sz w:val="22"/>
          <w:szCs w:val="22"/>
        </w:rPr>
        <w:t>SENDCo</w:t>
      </w:r>
      <w:proofErr w:type="spellEnd"/>
      <w:r w:rsidR="001A7CCF">
        <w:rPr>
          <w:rFonts w:asciiTheme="minorHAnsi" w:hAnsiTheme="minorHAnsi"/>
          <w:sz w:val="22"/>
          <w:szCs w:val="22"/>
        </w:rPr>
        <w:t xml:space="preserve"> has the support and resources to effectively carry out their role ensuring children with SEN can access the curriculum and make appropriate progress.</w:t>
      </w:r>
    </w:p>
    <w:p w:rsidR="00832885" w:rsidRPr="00832885" w:rsidRDefault="00832885" w:rsidP="00832885">
      <w:pPr>
        <w:pStyle w:val="aLCPBodytext"/>
        <w:rPr>
          <w:rFonts w:asciiTheme="minorHAnsi" w:hAnsiTheme="minorHAnsi"/>
          <w:sz w:val="22"/>
          <w:szCs w:val="22"/>
        </w:rPr>
      </w:pPr>
    </w:p>
    <w:p w:rsidR="00117745" w:rsidRPr="00832885" w:rsidRDefault="00117745" w:rsidP="00832885">
      <w:pPr>
        <w:pStyle w:val="aLCPBodytext"/>
        <w:rPr>
          <w:rFonts w:asciiTheme="minorHAnsi" w:hAnsiTheme="minorHAnsi"/>
          <w:sz w:val="22"/>
          <w:szCs w:val="22"/>
        </w:rPr>
      </w:pPr>
      <w:r w:rsidRPr="00832885">
        <w:rPr>
          <w:rFonts w:asciiTheme="minorHAnsi" w:hAnsiTheme="minorHAnsi"/>
          <w:sz w:val="22"/>
          <w:szCs w:val="22"/>
        </w:rPr>
        <w:t xml:space="preserve">The head teacher </w:t>
      </w:r>
      <w:r w:rsidR="00832885">
        <w:rPr>
          <w:rFonts w:asciiTheme="minorHAnsi" w:hAnsiTheme="minorHAnsi"/>
          <w:sz w:val="22"/>
          <w:szCs w:val="22"/>
        </w:rPr>
        <w:t>monitors the implementation of the curriculum and its impact on pupils through a variety of monitoring approaches. The findings are shared with the governing body and inform the school’s development plan.</w:t>
      </w:r>
    </w:p>
    <w:p w:rsidR="00DD109E" w:rsidRDefault="00DD109E">
      <w:r>
        <w:br w:type="page"/>
      </w:r>
    </w:p>
    <w:p w:rsidR="00DD109E" w:rsidRDefault="00DD109E" w:rsidP="00DD109E">
      <w:pPr>
        <w:rPr>
          <w:b/>
        </w:rPr>
      </w:pPr>
    </w:p>
    <w:p w:rsidR="00DD109E" w:rsidRPr="00DD109E" w:rsidRDefault="00DD109E" w:rsidP="00DD109E">
      <w:pPr>
        <w:rPr>
          <w:b/>
        </w:rPr>
      </w:pPr>
      <w:r w:rsidRPr="00DD109E">
        <w:rPr>
          <w:b/>
        </w:rPr>
        <w:t xml:space="preserve">Appendix 1 - </w:t>
      </w:r>
      <w:r w:rsidRPr="00DD109E">
        <w:rPr>
          <w:b/>
        </w:rPr>
        <w:t xml:space="preserve">Lesson Planning Essentials </w:t>
      </w:r>
      <w:r w:rsidRPr="00DD109E">
        <w:rPr>
          <w:b/>
        </w:rPr>
        <w:tab/>
      </w:r>
      <w:r w:rsidRPr="00DD109E">
        <w:rPr>
          <w:b/>
        </w:rPr>
        <w:tab/>
      </w:r>
      <w:r w:rsidRPr="00DD109E">
        <w:rPr>
          <w:b/>
        </w:rPr>
        <w:tab/>
      </w:r>
      <w:r w:rsidRPr="00DD109E">
        <w:rPr>
          <w:b/>
        </w:rPr>
        <w:tab/>
      </w:r>
    </w:p>
    <w:p w:rsidR="00DD109E" w:rsidRPr="00DD109E" w:rsidRDefault="00DD109E" w:rsidP="00DD109E">
      <w:r w:rsidRPr="00DD109E">
        <w:t>All lessons are planned.</w:t>
      </w:r>
    </w:p>
    <w:p w:rsidR="00DD109E" w:rsidRPr="00DD109E" w:rsidRDefault="00DD109E" w:rsidP="00DD109E">
      <w:r w:rsidRPr="00DD109E">
        <w:t>Lessons are pitched to the most able children to provide challenge with support as needed.</w:t>
      </w:r>
    </w:p>
    <w:p w:rsidR="00DD109E" w:rsidRPr="00DD109E" w:rsidRDefault="00DD109E" w:rsidP="00DD109E">
      <w:r w:rsidRPr="00DD109E">
        <w:t xml:space="preserve">The structure of the lesson is the decision of the teacher </w:t>
      </w:r>
      <w:proofErr w:type="spellStart"/>
      <w:r w:rsidRPr="00DD109E">
        <w:t>eg</w:t>
      </w:r>
      <w:proofErr w:type="spellEnd"/>
      <w:r w:rsidRPr="00DD109E">
        <w:t xml:space="preserve"> a starter if needed.</w:t>
      </w:r>
    </w:p>
    <w:p w:rsidR="00DD109E" w:rsidRPr="00DD109E" w:rsidRDefault="00DD109E" w:rsidP="00DD109E">
      <w:r w:rsidRPr="00DD109E">
        <w:t>The amount of narrative is up to each teacher for each lesson with clear progression of learning being made apparent.</w:t>
      </w:r>
    </w:p>
    <w:p w:rsidR="00DD109E" w:rsidRPr="00DD109E" w:rsidRDefault="00DD109E" w:rsidP="00DD109E">
      <w:r w:rsidRPr="00DD109E">
        <w:t>Planning needs to be shared with teaching assistants prior to the lesson.</w:t>
      </w:r>
    </w:p>
    <w:p w:rsidR="00DD109E" w:rsidRPr="00DD109E" w:rsidRDefault="00DD109E" w:rsidP="00DD109E">
      <w:r w:rsidRPr="00DD109E">
        <w:t xml:space="preserve">A full week’s planning does not have to be in place at the start of the week, it can be added to once an assessment has been made of the progress of the children – however an outline should be in place to ensure pace and coverage. </w:t>
      </w:r>
    </w:p>
    <w:p w:rsidR="00DD109E" w:rsidRPr="00DD109E" w:rsidRDefault="00DD109E" w:rsidP="00DD109E">
      <w:r w:rsidRPr="00DD109E">
        <w:t>Plenaries that consolidate the learning and give the children the opportunity to reflect on their own and other’s learning take place and do not need to be written in the plan.</w:t>
      </w:r>
    </w:p>
    <w:p w:rsidR="00DD109E" w:rsidRPr="00DD109E" w:rsidRDefault="00DD109E" w:rsidP="00DD109E">
      <w:r w:rsidRPr="00DD109E">
        <w:t>Plans are saved on the network in the planning folder in the staff server – where only the beginning of the week has been planned to see how the children respond, the rest of the plan is to be updated.</w:t>
      </w:r>
    </w:p>
    <w:p w:rsidR="00DD109E" w:rsidRPr="00DD109E" w:rsidRDefault="00DD109E" w:rsidP="00DD109E">
      <w:r w:rsidRPr="00DD109E">
        <w:t>The format of the plan is the decision of each teacher. Teachers are trialling different formats.</w:t>
      </w:r>
    </w:p>
    <w:p w:rsidR="00DD109E" w:rsidRPr="00DD109E" w:rsidRDefault="00DD109E" w:rsidP="00DD109E">
      <w:pPr>
        <w:spacing w:after="0"/>
      </w:pPr>
      <w:r w:rsidRPr="00DD109E">
        <w:t xml:space="preserve">The </w:t>
      </w:r>
      <w:r w:rsidRPr="00DD109E">
        <w:rPr>
          <w:b/>
        </w:rPr>
        <w:t xml:space="preserve">essential </w:t>
      </w:r>
      <w:r w:rsidRPr="00DD109E">
        <w:t>contents are:</w:t>
      </w:r>
    </w:p>
    <w:p w:rsidR="00DD109E" w:rsidRPr="00DD109E" w:rsidRDefault="00DD109E" w:rsidP="00DD109E">
      <w:pPr>
        <w:pStyle w:val="ListParagraph"/>
        <w:numPr>
          <w:ilvl w:val="0"/>
          <w:numId w:val="8"/>
        </w:numPr>
      </w:pPr>
      <w:r w:rsidRPr="00DD109E">
        <w:rPr>
          <w:noProof/>
          <w:lang w:eastAsia="en-GB"/>
        </w:rPr>
        <mc:AlternateContent>
          <mc:Choice Requires="wps">
            <w:drawing>
              <wp:anchor distT="0" distB="0" distL="114300" distR="114300" simplePos="0" relativeHeight="251660288" behindDoc="0" locked="0" layoutInCell="1" allowOverlap="1" wp14:anchorId="1E796DA7" wp14:editId="337053D2">
                <wp:simplePos x="0" y="0"/>
                <wp:positionH relativeFrom="column">
                  <wp:posOffset>3667760</wp:posOffset>
                </wp:positionH>
                <wp:positionV relativeFrom="paragraph">
                  <wp:posOffset>130810</wp:posOffset>
                </wp:positionV>
                <wp:extent cx="629920" cy="71120"/>
                <wp:effectExtent l="0" t="19050" r="74930" b="100330"/>
                <wp:wrapNone/>
                <wp:docPr id="2" name="Straight Arrow Connector 2"/>
                <wp:cNvGraphicFramePr/>
                <a:graphic xmlns:a="http://schemas.openxmlformats.org/drawingml/2006/main">
                  <a:graphicData uri="http://schemas.microsoft.com/office/word/2010/wordprocessingShape">
                    <wps:wsp>
                      <wps:cNvCnPr/>
                      <wps:spPr>
                        <a:xfrm>
                          <a:off x="0" y="0"/>
                          <a:ext cx="629920" cy="71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8.8pt;margin-top:10.3pt;width:49.6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" strokecolor="#4579b8 [3044]">
                <v:stroke endarrow="open"/>
              </v:shape>
            </w:pict>
          </mc:Fallback>
        </mc:AlternateContent>
      </w:r>
      <w:r w:rsidRPr="00DD109E">
        <w:rPr>
          <w:noProof/>
          <w:lang w:eastAsia="en-GB"/>
        </w:rPr>
        <mc:AlternateContent>
          <mc:Choice Requires="wps">
            <w:drawing>
              <wp:anchor distT="0" distB="0" distL="114300" distR="114300" simplePos="0" relativeHeight="251659264" behindDoc="1" locked="0" layoutInCell="1" allowOverlap="1" wp14:anchorId="774C62F2" wp14:editId="487CDEF1">
                <wp:simplePos x="0" y="0"/>
                <wp:positionH relativeFrom="column">
                  <wp:posOffset>4297680</wp:posOffset>
                </wp:positionH>
                <wp:positionV relativeFrom="paragraph">
                  <wp:posOffset>59690</wp:posOffset>
                </wp:positionV>
                <wp:extent cx="1899920" cy="497840"/>
                <wp:effectExtent l="0" t="0" r="5080" b="0"/>
                <wp:wrapTight wrapText="bothSides">
                  <wp:wrapPolygon edited="0">
                    <wp:start x="0" y="0"/>
                    <wp:lineTo x="0" y="20663"/>
                    <wp:lineTo x="21441" y="20663"/>
                    <wp:lineTo x="2144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97840"/>
                        </a:xfrm>
                        <a:prstGeom prst="rect">
                          <a:avLst/>
                        </a:prstGeom>
                        <a:solidFill>
                          <a:srgbClr val="FFFFFF"/>
                        </a:solidFill>
                        <a:ln w="9525">
                          <a:noFill/>
                          <a:miter lim="800000"/>
                          <a:headEnd/>
                          <a:tailEnd/>
                        </a:ln>
                      </wps:spPr>
                      <wps:txbx>
                        <w:txbxContent>
                          <w:p w:rsidR="00DD109E" w:rsidRPr="00BF2571" w:rsidRDefault="00DD109E" w:rsidP="00DD109E">
                            <w:pPr>
                              <w:rPr>
                                <w:sz w:val="24"/>
                                <w:szCs w:val="24"/>
                              </w:rPr>
                            </w:pPr>
                            <w:r w:rsidRPr="00BF2571">
                              <w:rPr>
                                <w:sz w:val="24"/>
                                <w:szCs w:val="24"/>
                              </w:rPr>
                              <w:t>These are then used to support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4pt;margin-top:4.7pt;width:149.6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" stroked="f">
                <v:textbox>
                  <w:txbxContent>
                    <w:p w:rsidR="00DD109E" w:rsidRPr="00BF2571" w:rsidRDefault="00DD109E" w:rsidP="00DD109E">
                      <w:pPr>
                        <w:rPr>
                          <w:sz w:val="24"/>
                          <w:szCs w:val="24"/>
                        </w:rPr>
                      </w:pPr>
                      <w:r w:rsidRPr="00BF2571">
                        <w:rPr>
                          <w:sz w:val="24"/>
                          <w:szCs w:val="24"/>
                        </w:rPr>
                        <w:t>These are then used to support assessment.</w:t>
                      </w:r>
                    </w:p>
                  </w:txbxContent>
                </v:textbox>
                <w10:wrap type="tight"/>
              </v:shape>
            </w:pict>
          </mc:Fallback>
        </mc:AlternateContent>
      </w:r>
      <w:r w:rsidRPr="00DD109E">
        <w:t xml:space="preserve">Learning intention/objective and learning outcome </w:t>
      </w:r>
    </w:p>
    <w:p w:rsidR="00DD109E" w:rsidRPr="00DD109E" w:rsidRDefault="00DD109E" w:rsidP="00DD109E">
      <w:pPr>
        <w:pStyle w:val="ListParagraph"/>
        <w:numPr>
          <w:ilvl w:val="0"/>
          <w:numId w:val="8"/>
        </w:numPr>
      </w:pPr>
      <w:r w:rsidRPr="00DD109E">
        <w:rPr>
          <w:noProof/>
          <w:lang w:eastAsia="en-GB"/>
        </w:rPr>
        <mc:AlternateContent>
          <mc:Choice Requires="wps">
            <w:drawing>
              <wp:anchor distT="0" distB="0" distL="114300" distR="114300" simplePos="0" relativeHeight="251661312" behindDoc="0" locked="0" layoutInCell="1" allowOverlap="1" wp14:anchorId="7981954B" wp14:editId="7B4964F7">
                <wp:simplePos x="0" y="0"/>
                <wp:positionH relativeFrom="column">
                  <wp:posOffset>1463040</wp:posOffset>
                </wp:positionH>
                <wp:positionV relativeFrom="paragraph">
                  <wp:posOffset>91440</wp:posOffset>
                </wp:positionV>
                <wp:extent cx="2834640" cy="0"/>
                <wp:effectExtent l="0" t="76200" r="22860" b="114300"/>
                <wp:wrapNone/>
                <wp:docPr id="3" name="Straight Arrow Connector 3"/>
                <wp:cNvGraphicFramePr/>
                <a:graphic xmlns:a="http://schemas.openxmlformats.org/drawingml/2006/main">
                  <a:graphicData uri="http://schemas.microsoft.com/office/word/2010/wordprocessingShape">
                    <wps:wsp>
                      <wps:cNvCnPr/>
                      <wps:spPr>
                        <a:xfrm>
                          <a:off x="0" y="0"/>
                          <a:ext cx="2834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15.2pt;margin-top:7.2pt;width:22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" strokecolor="#4579b8 [3044]">
                <v:stroke endarrow="open"/>
              </v:shape>
            </w:pict>
          </mc:Fallback>
        </mc:AlternateContent>
      </w:r>
      <w:r w:rsidRPr="00DD109E">
        <w:t xml:space="preserve">Key questions </w:t>
      </w:r>
    </w:p>
    <w:p w:rsidR="00DD109E" w:rsidRPr="00DD109E" w:rsidRDefault="00DD109E" w:rsidP="00DD109E">
      <w:pPr>
        <w:pStyle w:val="ListParagraph"/>
        <w:numPr>
          <w:ilvl w:val="0"/>
          <w:numId w:val="8"/>
        </w:numPr>
      </w:pPr>
      <w:r w:rsidRPr="00DD109E">
        <w:t>Key teaching points</w:t>
      </w:r>
    </w:p>
    <w:p w:rsidR="00DD109E" w:rsidRPr="00DD109E" w:rsidRDefault="00DD109E" w:rsidP="00DD109E">
      <w:pPr>
        <w:pStyle w:val="ListParagraph"/>
        <w:numPr>
          <w:ilvl w:val="0"/>
          <w:numId w:val="8"/>
        </w:numPr>
      </w:pPr>
      <w:r w:rsidRPr="00DD109E">
        <w:t xml:space="preserve">Differentiation – including named target children </w:t>
      </w:r>
    </w:p>
    <w:p w:rsidR="00DD109E" w:rsidRPr="00DD109E" w:rsidRDefault="00DD109E" w:rsidP="00DD109E">
      <w:pPr>
        <w:pStyle w:val="ListParagraph"/>
        <w:numPr>
          <w:ilvl w:val="0"/>
          <w:numId w:val="8"/>
        </w:numPr>
        <w:spacing w:after="0"/>
      </w:pPr>
      <w:r w:rsidRPr="00DD109E">
        <w:t xml:space="preserve">Allocation of adults to support children </w:t>
      </w:r>
    </w:p>
    <w:p w:rsidR="00DD109E" w:rsidRPr="00DD109E" w:rsidRDefault="00DD109E" w:rsidP="00DD109E">
      <w:pPr>
        <w:spacing w:after="0"/>
      </w:pPr>
      <w:r w:rsidRPr="00DD109E">
        <w:t>Optional:</w:t>
      </w:r>
    </w:p>
    <w:p w:rsidR="00DD109E" w:rsidRPr="00DD109E" w:rsidRDefault="00DD109E" w:rsidP="00DD109E">
      <w:pPr>
        <w:pStyle w:val="ListParagraph"/>
        <w:numPr>
          <w:ilvl w:val="0"/>
          <w:numId w:val="9"/>
        </w:numPr>
      </w:pPr>
      <w:r w:rsidRPr="00DD109E">
        <w:t>Key vocabulary - only to be added in the input section if key to the lesson.</w:t>
      </w:r>
      <w:r w:rsidRPr="00DD109E">
        <w:tab/>
      </w:r>
    </w:p>
    <w:p w:rsidR="00DD109E" w:rsidRPr="00DD109E" w:rsidRDefault="00DD109E" w:rsidP="00DD109E">
      <w:pPr>
        <w:pStyle w:val="ListParagraph"/>
        <w:numPr>
          <w:ilvl w:val="0"/>
          <w:numId w:val="9"/>
        </w:numPr>
      </w:pPr>
      <w:r w:rsidRPr="00DD109E">
        <w:t>Resources - only to be listed if helpful.</w:t>
      </w:r>
    </w:p>
    <w:p w:rsidR="00DD109E" w:rsidRPr="00DD109E" w:rsidRDefault="00DD109E" w:rsidP="00DD109E">
      <w:pPr>
        <w:spacing w:after="0"/>
        <w:rPr>
          <w:b/>
        </w:rPr>
      </w:pPr>
      <w:r w:rsidRPr="00DD109E">
        <w:rPr>
          <w:b/>
        </w:rPr>
        <w:t>Newly Qualified Teachers and Student Teachers</w:t>
      </w:r>
    </w:p>
    <w:p w:rsidR="00DD109E" w:rsidRPr="00DD109E" w:rsidRDefault="00DD109E" w:rsidP="00DD109E">
      <w:pPr>
        <w:spacing w:after="120"/>
      </w:pPr>
      <w:r w:rsidRPr="00DD109E">
        <w:t xml:space="preserve">More detailed plans that provide support for effective learning will be needed.  The seven bullet points above will need to be included in the plans by Newly Qualified and Student Teachers. The NQT / Student teacher and their mentor will agree the content of the plans to ensure they are highly effective. </w:t>
      </w:r>
    </w:p>
    <w:p w:rsidR="00DD109E" w:rsidRPr="00DD109E" w:rsidRDefault="00DD109E" w:rsidP="00DD109E">
      <w:pPr>
        <w:spacing w:after="0"/>
        <w:rPr>
          <w:b/>
        </w:rPr>
      </w:pPr>
      <w:r w:rsidRPr="00DD109E">
        <w:rPr>
          <w:b/>
        </w:rPr>
        <w:t>All teachers</w:t>
      </w:r>
    </w:p>
    <w:p w:rsidR="00117745" w:rsidRPr="00DD109E" w:rsidRDefault="00DD109E" w:rsidP="00DD109E">
      <w:r w:rsidRPr="00DD109E">
        <w:t>If the Headteacher has any concerns about a teacher’s performance more detailed plans may be requested.</w:t>
      </w:r>
      <w:r w:rsidRPr="00DD109E">
        <w:rPr>
          <w:b/>
        </w:rPr>
        <w:t xml:space="preserve">         </w:t>
      </w:r>
    </w:p>
    <w:sectPr w:rsidR="00117745" w:rsidRPr="00DD109E" w:rsidSect="00731196">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9E" w:rsidRDefault="00DD109E" w:rsidP="00DD109E">
      <w:pPr>
        <w:spacing w:after="0" w:line="240" w:lineRule="auto"/>
      </w:pPr>
      <w:r>
        <w:separator/>
      </w:r>
    </w:p>
  </w:endnote>
  <w:endnote w:type="continuationSeparator" w:id="0">
    <w:p w:rsidR="00DD109E" w:rsidRDefault="00DD109E" w:rsidP="00DD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9E" w:rsidRDefault="00DD109E" w:rsidP="00DD109E">
      <w:pPr>
        <w:spacing w:after="0" w:line="240" w:lineRule="auto"/>
      </w:pPr>
      <w:r>
        <w:separator/>
      </w:r>
    </w:p>
  </w:footnote>
  <w:footnote w:type="continuationSeparator" w:id="0">
    <w:p w:rsidR="00DD109E" w:rsidRDefault="00DD109E" w:rsidP="00DD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E" w:rsidRDefault="00DD109E" w:rsidP="00DD109E">
    <w:pPr>
      <w:pStyle w:val="Header"/>
      <w:jc w:val="right"/>
    </w:pPr>
    <w:r>
      <w:rPr>
        <w:noProof/>
        <w:lang w:eastAsia="en-GB"/>
      </w:rPr>
      <w:drawing>
        <wp:anchor distT="0" distB="0" distL="114300" distR="114300" simplePos="0" relativeHeight="251658240" behindDoc="1" locked="0" layoutInCell="1" allowOverlap="1" wp14:anchorId="6FCF7315" wp14:editId="047EDE39">
          <wp:simplePos x="0" y="0"/>
          <wp:positionH relativeFrom="column">
            <wp:posOffset>-85725</wp:posOffset>
          </wp:positionH>
          <wp:positionV relativeFrom="paragraph">
            <wp:posOffset>-183515</wp:posOffset>
          </wp:positionV>
          <wp:extent cx="932180" cy="955675"/>
          <wp:effectExtent l="0" t="0" r="1270" b="0"/>
          <wp:wrapTight wrapText="bothSides">
            <wp:wrapPolygon edited="0">
              <wp:start x="0" y="0"/>
              <wp:lineTo x="0" y="21098"/>
              <wp:lineTo x="21188" y="21098"/>
              <wp:lineTo x="211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2180" cy="955675"/>
                  </a:xfrm>
                  <a:prstGeom prst="rect">
                    <a:avLst/>
                  </a:prstGeom>
                </pic:spPr>
              </pic:pic>
            </a:graphicData>
          </a:graphic>
          <wp14:sizeRelH relativeFrom="page">
            <wp14:pctWidth>0</wp14:pctWidth>
          </wp14:sizeRelH>
          <wp14:sizeRelV relativeFrom="page">
            <wp14:pctHeight>0</wp14:pctHeight>
          </wp14:sizeRelV>
        </wp:anchor>
      </w:drawing>
    </w:r>
    <w:r>
      <w:t>BOLNEY CEP SCHOOL CURRICULUM POLICY</w:t>
    </w:r>
  </w:p>
  <w:p w:rsidR="00DD109E" w:rsidRDefault="00DD109E" w:rsidP="00DD109E">
    <w:pPr>
      <w:pStyle w:val="Header"/>
      <w:jc w:val="right"/>
    </w:pPr>
    <w:r>
      <w:t>REVIEWED NOVEMBER 2018</w:t>
    </w:r>
  </w:p>
  <w:p w:rsidR="00DD109E" w:rsidRDefault="00DD109E" w:rsidP="00DD109E">
    <w:pPr>
      <w:pStyle w:val="Header"/>
      <w:jc w:val="right"/>
    </w:pPr>
    <w:r>
      <w:t>NEXT REVIEW DUE AUTUMN 2020</w:t>
    </w:r>
  </w:p>
  <w:p w:rsidR="00DD109E" w:rsidRDefault="00DD1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702"/>
    <w:multiLevelType w:val="hybridMultilevel"/>
    <w:tmpl w:val="6DBE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523CE"/>
    <w:multiLevelType w:val="hybridMultilevel"/>
    <w:tmpl w:val="A32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609C6"/>
    <w:multiLevelType w:val="hybridMultilevel"/>
    <w:tmpl w:val="32043032"/>
    <w:lvl w:ilvl="0" w:tplc="08090001">
      <w:start w:val="1"/>
      <w:numFmt w:val="bullet"/>
      <w:lvlText w:val=""/>
      <w:lvlJc w:val="left"/>
      <w:pPr>
        <w:ind w:left="720" w:hanging="360"/>
      </w:pPr>
      <w:rPr>
        <w:rFonts w:ascii="Symbol" w:hAnsi="Symbol" w:hint="default"/>
      </w:rPr>
    </w:lvl>
    <w:lvl w:ilvl="1" w:tplc="410014B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14D30"/>
    <w:multiLevelType w:val="hybridMultilevel"/>
    <w:tmpl w:val="EE0E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6765B8"/>
    <w:multiLevelType w:val="hybridMultilevel"/>
    <w:tmpl w:val="3D823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490C3D"/>
    <w:multiLevelType w:val="hybridMultilevel"/>
    <w:tmpl w:val="5EB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7">
    <w:nsid w:val="732A735F"/>
    <w:multiLevelType w:val="hybridMultilevel"/>
    <w:tmpl w:val="A6766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CE72C7"/>
    <w:multiLevelType w:val="hybridMultilevel"/>
    <w:tmpl w:val="29F0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33"/>
    <w:rsid w:val="001148EA"/>
    <w:rsid w:val="00117745"/>
    <w:rsid w:val="00146407"/>
    <w:rsid w:val="001A7CCF"/>
    <w:rsid w:val="0025122D"/>
    <w:rsid w:val="002E599F"/>
    <w:rsid w:val="003F4AC7"/>
    <w:rsid w:val="00431A85"/>
    <w:rsid w:val="005A01A1"/>
    <w:rsid w:val="006704AC"/>
    <w:rsid w:val="006942AA"/>
    <w:rsid w:val="006C1AA2"/>
    <w:rsid w:val="006C6ECF"/>
    <w:rsid w:val="007077CD"/>
    <w:rsid w:val="00731196"/>
    <w:rsid w:val="00746546"/>
    <w:rsid w:val="00797D8B"/>
    <w:rsid w:val="00832885"/>
    <w:rsid w:val="00844048"/>
    <w:rsid w:val="00853C00"/>
    <w:rsid w:val="0089261B"/>
    <w:rsid w:val="009C1331"/>
    <w:rsid w:val="009D23FE"/>
    <w:rsid w:val="00A11361"/>
    <w:rsid w:val="00A1491D"/>
    <w:rsid w:val="00A315D6"/>
    <w:rsid w:val="00AC00FE"/>
    <w:rsid w:val="00AC7DB6"/>
    <w:rsid w:val="00BF1BEB"/>
    <w:rsid w:val="00C066E8"/>
    <w:rsid w:val="00C24733"/>
    <w:rsid w:val="00C45C10"/>
    <w:rsid w:val="00CC79BF"/>
    <w:rsid w:val="00CF1E57"/>
    <w:rsid w:val="00DC4E35"/>
    <w:rsid w:val="00DD109E"/>
    <w:rsid w:val="00E13FCA"/>
    <w:rsid w:val="00E31E1B"/>
    <w:rsid w:val="00E355C0"/>
    <w:rsid w:val="00E50378"/>
    <w:rsid w:val="00EB3DC0"/>
    <w:rsid w:val="00FD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uiPriority w:val="99"/>
    <w:rsid w:val="0089261B"/>
    <w:rPr>
      <w:rFonts w:ascii="Arial" w:hAnsi="Arial" w:cs="Times New Roman"/>
      <w:b/>
      <w:bCs/>
      <w:sz w:val="22"/>
      <w:effect w:val="none"/>
      <w:vertAlign w:val="baseline"/>
    </w:rPr>
  </w:style>
  <w:style w:type="paragraph" w:customStyle="1" w:styleId="aLCPSubhead">
    <w:name w:val="a LCP Subhead"/>
    <w:autoRedefine/>
    <w:uiPriority w:val="99"/>
    <w:rsid w:val="0089261B"/>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uiPriority w:val="99"/>
    <w:rsid w:val="00A315D6"/>
    <w:pPr>
      <w:spacing w:after="0" w:line="240" w:lineRule="auto"/>
    </w:pPr>
    <w:rPr>
      <w:rFonts w:ascii="Gill Sans MT" w:eastAsia="Times New Roman" w:hAnsi="Gill Sans MT" w:cs="Arial"/>
      <w:sz w:val="24"/>
      <w:szCs w:val="24"/>
    </w:rPr>
  </w:style>
  <w:style w:type="paragraph" w:customStyle="1" w:styleId="aLCPbulletlist">
    <w:name w:val="a LCP bullet list"/>
    <w:basedOn w:val="aLCPBodytext"/>
    <w:autoRedefine/>
    <w:uiPriority w:val="99"/>
    <w:rsid w:val="00117745"/>
    <w:pPr>
      <w:numPr>
        <w:numId w:val="1"/>
      </w:numPr>
    </w:pPr>
  </w:style>
  <w:style w:type="paragraph" w:styleId="BalloonText">
    <w:name w:val="Balloon Text"/>
    <w:basedOn w:val="Normal"/>
    <w:link w:val="BalloonTextChar"/>
    <w:uiPriority w:val="99"/>
    <w:semiHidden/>
    <w:unhideWhenUsed/>
    <w:rsid w:val="0043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85"/>
    <w:rPr>
      <w:rFonts w:ascii="Tahoma" w:hAnsi="Tahoma" w:cs="Tahoma"/>
      <w:sz w:val="16"/>
      <w:szCs w:val="16"/>
    </w:rPr>
  </w:style>
  <w:style w:type="paragraph" w:styleId="ListParagraph">
    <w:name w:val="List Paragraph"/>
    <w:basedOn w:val="Normal"/>
    <w:uiPriority w:val="34"/>
    <w:qFormat/>
    <w:rsid w:val="00EB3DC0"/>
    <w:pPr>
      <w:ind w:left="720"/>
      <w:contextualSpacing/>
    </w:pPr>
  </w:style>
  <w:style w:type="table" w:styleId="TableGrid">
    <w:name w:val="Table Grid"/>
    <w:basedOn w:val="TableNormal"/>
    <w:rsid w:val="00E3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9E"/>
  </w:style>
  <w:style w:type="paragraph" w:styleId="Footer">
    <w:name w:val="footer"/>
    <w:basedOn w:val="Normal"/>
    <w:link w:val="FooterChar"/>
    <w:uiPriority w:val="99"/>
    <w:unhideWhenUsed/>
    <w:rsid w:val="00DD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uiPriority w:val="99"/>
    <w:rsid w:val="0089261B"/>
    <w:rPr>
      <w:rFonts w:ascii="Arial" w:hAnsi="Arial" w:cs="Times New Roman"/>
      <w:b/>
      <w:bCs/>
      <w:sz w:val="22"/>
      <w:effect w:val="none"/>
      <w:vertAlign w:val="baseline"/>
    </w:rPr>
  </w:style>
  <w:style w:type="paragraph" w:customStyle="1" w:styleId="aLCPSubhead">
    <w:name w:val="a LCP Subhead"/>
    <w:autoRedefine/>
    <w:uiPriority w:val="99"/>
    <w:rsid w:val="0089261B"/>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uiPriority w:val="99"/>
    <w:rsid w:val="00A315D6"/>
    <w:pPr>
      <w:spacing w:after="0" w:line="240" w:lineRule="auto"/>
    </w:pPr>
    <w:rPr>
      <w:rFonts w:ascii="Gill Sans MT" w:eastAsia="Times New Roman" w:hAnsi="Gill Sans MT" w:cs="Arial"/>
      <w:sz w:val="24"/>
      <w:szCs w:val="24"/>
    </w:rPr>
  </w:style>
  <w:style w:type="paragraph" w:customStyle="1" w:styleId="aLCPbulletlist">
    <w:name w:val="a LCP bullet list"/>
    <w:basedOn w:val="aLCPBodytext"/>
    <w:autoRedefine/>
    <w:uiPriority w:val="99"/>
    <w:rsid w:val="00117745"/>
    <w:pPr>
      <w:numPr>
        <w:numId w:val="1"/>
      </w:numPr>
    </w:pPr>
  </w:style>
  <w:style w:type="paragraph" w:styleId="BalloonText">
    <w:name w:val="Balloon Text"/>
    <w:basedOn w:val="Normal"/>
    <w:link w:val="BalloonTextChar"/>
    <w:uiPriority w:val="99"/>
    <w:semiHidden/>
    <w:unhideWhenUsed/>
    <w:rsid w:val="0043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85"/>
    <w:rPr>
      <w:rFonts w:ascii="Tahoma" w:hAnsi="Tahoma" w:cs="Tahoma"/>
      <w:sz w:val="16"/>
      <w:szCs w:val="16"/>
    </w:rPr>
  </w:style>
  <w:style w:type="paragraph" w:styleId="ListParagraph">
    <w:name w:val="List Paragraph"/>
    <w:basedOn w:val="Normal"/>
    <w:uiPriority w:val="34"/>
    <w:qFormat/>
    <w:rsid w:val="00EB3DC0"/>
    <w:pPr>
      <w:ind w:left="720"/>
      <w:contextualSpacing/>
    </w:pPr>
  </w:style>
  <w:style w:type="table" w:styleId="TableGrid">
    <w:name w:val="Table Grid"/>
    <w:basedOn w:val="TableNormal"/>
    <w:rsid w:val="00E3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9E"/>
  </w:style>
  <w:style w:type="paragraph" w:styleId="Footer">
    <w:name w:val="footer"/>
    <w:basedOn w:val="Normal"/>
    <w:link w:val="FooterChar"/>
    <w:uiPriority w:val="99"/>
    <w:unhideWhenUsed/>
    <w:rsid w:val="00DD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Harvey</dc:creator>
  <cp:lastModifiedBy>head</cp:lastModifiedBy>
  <cp:revision>3</cp:revision>
  <cp:lastPrinted>2018-11-20T09:03:00Z</cp:lastPrinted>
  <dcterms:created xsi:type="dcterms:W3CDTF">2018-11-20T09:03:00Z</dcterms:created>
  <dcterms:modified xsi:type="dcterms:W3CDTF">2018-11-20T09:05:00Z</dcterms:modified>
</cp:coreProperties>
</file>