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43" w:rsidRPr="00B0016E" w:rsidRDefault="00E65E43" w:rsidP="00E65E43">
      <w:pPr>
        <w:rPr>
          <w:rFonts w:ascii="Century Gothic" w:hAnsi="Century Gothic"/>
          <w:b/>
          <w:sz w:val="40"/>
          <w:szCs w:val="36"/>
          <w:u w:val="single"/>
        </w:rPr>
      </w:pPr>
      <w:r w:rsidRPr="00B0016E">
        <w:rPr>
          <w:rFonts w:ascii="Century Gothic" w:hAnsi="Century Gothic"/>
          <w:b/>
          <w:sz w:val="40"/>
          <w:szCs w:val="36"/>
          <w:u w:val="single"/>
        </w:rPr>
        <w:t xml:space="preserve">Holly – Friday </w:t>
      </w:r>
      <w:r>
        <w:rPr>
          <w:rFonts w:ascii="Century Gothic" w:hAnsi="Century Gothic"/>
          <w:b/>
          <w:sz w:val="40"/>
          <w:szCs w:val="36"/>
          <w:u w:val="single"/>
        </w:rPr>
        <w:t>12</w:t>
      </w:r>
      <w:r w:rsidRPr="00DD7B74">
        <w:rPr>
          <w:rFonts w:ascii="Century Gothic" w:hAnsi="Century Gothic"/>
          <w:b/>
          <w:sz w:val="40"/>
          <w:szCs w:val="36"/>
          <w:u w:val="single"/>
          <w:vertAlign w:val="superscript"/>
        </w:rPr>
        <w:t>th</w:t>
      </w:r>
      <w:r>
        <w:rPr>
          <w:rFonts w:ascii="Century Gothic" w:hAnsi="Century Gothic"/>
          <w:b/>
          <w:sz w:val="40"/>
          <w:szCs w:val="36"/>
          <w:u w:val="single"/>
        </w:rPr>
        <w:t xml:space="preserve"> July</w:t>
      </w:r>
    </w:p>
    <w:p w:rsidR="00E65E43" w:rsidRDefault="00E65E43" w:rsidP="00E65E43">
      <w:pPr>
        <w:rPr>
          <w:rFonts w:ascii="Century Gothic" w:hAnsi="Century Gothic"/>
        </w:rPr>
      </w:pPr>
      <w:r w:rsidRPr="00F925A0">
        <w:rPr>
          <w:rFonts w:ascii="Century Gothic" w:hAnsi="Century Gothic"/>
          <w:b/>
          <w:u w:val="single"/>
        </w:rPr>
        <w:t>Spelling</w:t>
      </w:r>
      <w:r>
        <w:rPr>
          <w:rFonts w:ascii="Century Gothic" w:hAnsi="Century Gothic"/>
          <w:b/>
          <w:u w:val="single"/>
        </w:rPr>
        <w:br/>
      </w:r>
      <w:r w:rsidRPr="00F925A0">
        <w:rPr>
          <w:rFonts w:ascii="Century Gothic" w:hAnsi="Century Gothic"/>
        </w:rPr>
        <w:t xml:space="preserve">This week we </w:t>
      </w:r>
      <w:r>
        <w:rPr>
          <w:rFonts w:ascii="Century Gothic" w:hAnsi="Century Gothic"/>
        </w:rPr>
        <w:t xml:space="preserve">have looked at words that </w:t>
      </w:r>
      <w:r>
        <w:rPr>
          <w:rFonts w:ascii="Century Gothic" w:hAnsi="Century Gothic"/>
        </w:rPr>
        <w:t xml:space="preserve">require an apostrophe for possession. We looked at singular nouns such as names or ‘dog’, ‘cat’ </w:t>
      </w:r>
      <w:proofErr w:type="spellStart"/>
      <w:r>
        <w:rPr>
          <w:rFonts w:ascii="Century Gothic" w:hAnsi="Century Gothic"/>
        </w:rPr>
        <w:t>etc</w:t>
      </w:r>
      <w:proofErr w:type="spellEnd"/>
      <w:r>
        <w:rPr>
          <w:rFonts w:ascii="Century Gothic" w:hAnsi="Century Gothic"/>
        </w:rPr>
        <w:t xml:space="preserve"> and how they just need an apostrophe + s e.g. the dog’s bone.</w:t>
      </w:r>
      <w:r>
        <w:rPr>
          <w:rFonts w:ascii="Century Gothic" w:hAnsi="Century Gothic"/>
        </w:rPr>
        <w:br/>
        <w:t>We also looked at plural possessives and how they can be tricky or have their meaning changed by the apostrophe e.g. ‘the girl’s coats’ is one girl with lots of coats but the girls’ coats means lots of girls and lots of coats!</w:t>
      </w:r>
      <w:r>
        <w:rPr>
          <w:rFonts w:ascii="Century Gothic" w:hAnsi="Century Gothic"/>
        </w:rPr>
        <w:br/>
      </w:r>
      <w:r>
        <w:rPr>
          <w:rFonts w:ascii="Century Gothic" w:hAnsi="Century Gothic"/>
        </w:rPr>
        <w:br/>
        <w:t>You could try writing sentences using nouns like ‘boys’, ‘girls’, ‘children’, Holly class’ or your name and see if you can correctly use the apostrophe.</w:t>
      </w:r>
    </w:p>
    <w:p w:rsidR="00E65E43" w:rsidRDefault="00E65E43" w:rsidP="00E65E43">
      <w:pPr>
        <w:rPr>
          <w:rFonts w:ascii="Century Gothic" w:hAnsi="Century Gothic"/>
        </w:rPr>
      </w:pPr>
      <w:r w:rsidRPr="00F925A0">
        <w:rPr>
          <w:rFonts w:ascii="Century Gothic" w:hAnsi="Century Gothic"/>
          <w:b/>
          <w:u w:val="single"/>
        </w:rPr>
        <w:t>Times tables</w:t>
      </w:r>
      <w:r>
        <w:rPr>
          <w:rFonts w:ascii="Century Gothic" w:hAnsi="Century Gothic"/>
          <w:b/>
          <w:u w:val="single"/>
        </w:rPr>
        <w:br/>
      </w:r>
      <w:r w:rsidRPr="00F925A0">
        <w:rPr>
          <w:rFonts w:ascii="Century Gothic" w:hAnsi="Century Gothic"/>
        </w:rPr>
        <w:t>Please ke</w:t>
      </w:r>
      <w:r>
        <w:rPr>
          <w:rFonts w:ascii="Century Gothic" w:hAnsi="Century Gothic"/>
        </w:rPr>
        <w:t>ep working on your times tables. Focus on the times table you need to achieve your first/next certificate. If you think you are ready to be tested (written or verbally) please ask me to be tested.</w:t>
      </w:r>
    </w:p>
    <w:p w:rsidR="00E65E43" w:rsidRDefault="00E65E43" w:rsidP="00E65E43">
      <w:pPr>
        <w:rPr>
          <w:rFonts w:ascii="Century Gothic" w:hAnsi="Century Gothic"/>
        </w:rPr>
      </w:pPr>
      <w:r w:rsidRPr="00F925A0">
        <w:rPr>
          <w:rFonts w:ascii="Century Gothic" w:hAnsi="Century Gothic"/>
          <w:b/>
          <w:u w:val="single"/>
        </w:rPr>
        <w:t>Reading Journal</w:t>
      </w:r>
      <w:r w:rsidRPr="00F925A0">
        <w:rPr>
          <w:rFonts w:ascii="Century Gothic" w:hAnsi="Century Gothic"/>
          <w:b/>
          <w:u w:val="single"/>
        </w:rPr>
        <w:br/>
      </w:r>
      <w:r w:rsidRPr="003966E9">
        <w:rPr>
          <w:rFonts w:ascii="Century Gothic" w:hAnsi="Century Gothic"/>
          <w:b/>
        </w:rPr>
        <w:t>Please remember to complete a weekly reading journal task</w:t>
      </w:r>
      <w:r w:rsidRPr="00F925A0">
        <w:rPr>
          <w:rFonts w:ascii="Century Gothic" w:hAnsi="Century Gothic"/>
        </w:rPr>
        <w:t>. Ideas for tasks and key questions to answer should be stuck in the front cover/back cover of books if you are stuck for ideas.</w:t>
      </w:r>
    </w:p>
    <w:p w:rsidR="00E65E43" w:rsidRDefault="00E65E43" w:rsidP="00E65E43">
      <w:pPr>
        <w:rPr>
          <w:rFonts w:ascii="Century Gothic" w:hAnsi="Century Gothic"/>
          <w:b/>
          <w:u w:val="single"/>
        </w:rPr>
      </w:pPr>
      <w:r w:rsidRPr="00E8473C">
        <w:rPr>
          <w:rFonts w:ascii="Century Gothic" w:hAnsi="Century Gothic"/>
          <w:b/>
        </w:rPr>
        <w:t>Please can reading journals be brought into school so that adults reading with them in class can make a note.</w:t>
      </w:r>
      <w:r w:rsidRPr="003966E9">
        <w:rPr>
          <w:rFonts w:ascii="Century Gothic" w:hAnsi="Century Gothic"/>
          <w:b/>
          <w:u w:val="single"/>
        </w:rPr>
        <w:t xml:space="preserve"> </w:t>
      </w:r>
      <w:r>
        <w:rPr>
          <w:rFonts w:ascii="Century Gothic" w:hAnsi="Century Gothic"/>
          <w:b/>
          <w:u w:val="single"/>
        </w:rPr>
        <w:br/>
      </w:r>
      <w:r>
        <w:rPr>
          <w:rFonts w:ascii="Century Gothic" w:hAnsi="Century Gothic"/>
          <w:b/>
          <w:u w:val="single"/>
        </w:rPr>
        <w:br/>
        <w:t>This week:</w:t>
      </w:r>
      <w:r>
        <w:rPr>
          <w:rFonts w:ascii="Century Gothic" w:hAnsi="Century Gothic"/>
          <w:b/>
          <w:u w:val="single"/>
        </w:rPr>
        <w:br/>
      </w:r>
      <w:r>
        <w:rPr>
          <w:rFonts w:ascii="Century Gothic" w:hAnsi="Century Gothic"/>
        </w:rPr>
        <w:t>We have been recapping fractions for the last two weeks. We revised adding and subtracting fractions (NOT ADDING THE DENOMINATOR!), finding equivalents and fractions of amounts.</w:t>
      </w:r>
      <w:r w:rsidR="00F04565">
        <w:rPr>
          <w:rFonts w:ascii="Century Gothic" w:hAnsi="Century Gothic"/>
        </w:rPr>
        <w:br/>
        <w:t>We looked at different flags to see what fraction was represented by each colour e.g. the French flag is a third blue, third white and a third red. Try the Guyana flag for a challenge…</w:t>
      </w:r>
      <w:bookmarkStart w:id="0" w:name="_GoBack"/>
      <w:bookmarkEnd w:id="0"/>
    </w:p>
    <w:p w:rsidR="00E65E43" w:rsidRDefault="00E65E43" w:rsidP="00E65E43"/>
    <w:p w:rsidR="00ED2962" w:rsidRDefault="00ED2962"/>
    <w:sectPr w:rsidR="00ED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3"/>
    <w:rsid w:val="00E65E43"/>
    <w:rsid w:val="00ED2962"/>
    <w:rsid w:val="00F0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A88"/>
  <w15:chartTrackingRefBased/>
  <w15:docId w15:val="{48D6DDED-A2A4-446A-81CA-E756FA9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Pitt</dc:creator>
  <cp:keywords/>
  <dc:description/>
  <cp:lastModifiedBy>Max Pitt</cp:lastModifiedBy>
  <cp:revision>1</cp:revision>
  <dcterms:created xsi:type="dcterms:W3CDTF">2019-07-12T07:21:00Z</dcterms:created>
  <dcterms:modified xsi:type="dcterms:W3CDTF">2019-07-12T07:33:00Z</dcterms:modified>
</cp:coreProperties>
</file>